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C995">
      <w:pPr>
        <w:rPr>
          <w:rFonts w:ascii="Times New Roman" w:hAnsi="Times New Roman" w:eastAsia="宋体" w:cs="Times New Roman"/>
          <w:b/>
          <w:sz w:val="36"/>
          <w:szCs w:val="36"/>
        </w:rPr>
      </w:pPr>
      <w:r>
        <w:rPr>
          <w:rFonts w:ascii="Times New Roman" w:hAnsi="Times New Roman" w:eastAsia="宋体" w:cs="Times New Roman"/>
          <w:b/>
          <w:sz w:val="36"/>
          <w:szCs w:val="36"/>
        </w:rPr>
        <w:t>附件7</w:t>
      </w:r>
    </w:p>
    <w:p w14:paraId="64743E20">
      <w:pPr>
        <w:numPr>
          <w:ilvl w:val="0"/>
          <w:numId w:val="1"/>
        </w:numPr>
        <w:ind w:firstLine="0"/>
        <w:outlineLvl w:val="1"/>
        <w:rPr>
          <w:rFonts w:ascii="Times New Roman" w:hAnsi="Times New Roman" w:eastAsia="宋体" w:cs="Times New Roman"/>
          <w:b/>
          <w:sz w:val="28"/>
          <w:szCs w:val="28"/>
        </w:rPr>
      </w:pPr>
      <w:r>
        <w:rPr>
          <w:rFonts w:ascii="Times New Roman" w:hAnsi="Times New Roman" w:eastAsia="宋体" w:cs="Times New Roman"/>
          <w:b/>
          <w:sz w:val="28"/>
          <w:szCs w:val="28"/>
        </w:rPr>
        <w:t>品名：智能结构光超分辨显微镜</w:t>
      </w:r>
    </w:p>
    <w:p w14:paraId="5A804B9B">
      <w:pPr>
        <w:spacing w:line="400" w:lineRule="exact"/>
        <w:rPr>
          <w:rFonts w:ascii="Times New Roman" w:hAnsi="Times New Roman" w:eastAsia="宋体" w:cs="Times New Roman"/>
          <w:color w:val="0000FF"/>
          <w:sz w:val="24"/>
          <w:szCs w:val="24"/>
        </w:rPr>
      </w:pPr>
      <w:r>
        <w:rPr>
          <w:rFonts w:ascii="Times New Roman" w:hAnsi="Times New Roman" w:eastAsia="宋体" w:cs="Times New Roman"/>
          <w:sz w:val="24"/>
          <w:szCs w:val="24"/>
        </w:rPr>
        <w:t>数量：1台</w:t>
      </w:r>
    </w:p>
    <w:p w14:paraId="06E16E6D">
      <w:pPr>
        <w:spacing w:line="400" w:lineRule="exact"/>
        <w:rPr>
          <w:rFonts w:ascii="Times New Roman" w:hAnsi="Times New Roman" w:eastAsia="宋体" w:cs="Times New Roman"/>
          <w:color w:val="0000FF"/>
          <w:sz w:val="24"/>
          <w:szCs w:val="24"/>
        </w:rPr>
      </w:pPr>
      <w:r>
        <w:rPr>
          <w:rFonts w:ascii="Times New Roman" w:hAnsi="Times New Roman" w:eastAsia="宋体" w:cs="Times New Roman"/>
          <w:bCs/>
          <w:color w:val="000000"/>
          <w:sz w:val="24"/>
          <w:szCs w:val="24"/>
        </w:rPr>
        <w:t>（一）技术参数及性能要求</w:t>
      </w:r>
    </w:p>
    <w:p w14:paraId="1155FB68">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1 超分辨激光光源</w:t>
      </w:r>
    </w:p>
    <w:p w14:paraId="2A9A73EA">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1.1 高功率半导体或固体激光器：配备405 nm、488 nm、561 nm、638 nm四色激光器，功率≥300 mW；</w:t>
      </w:r>
    </w:p>
    <w:p w14:paraId="025D9527">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1.2 配置实时同步控制系统，激光强度调节范围：0.1%-100%，最小调节步进精度0.1%，独立激光，超快速激光开关控制和强度控制。</w:t>
      </w:r>
    </w:p>
    <w:p w14:paraId="5B2FB509">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1.3 搭配激光安全控制模块，实现任意成像条件下移动照明臂立即触发激光自动关闭，响应时间≤10ms。</w:t>
      </w:r>
    </w:p>
    <w:p w14:paraId="5040F921">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2 超分辨检测系统</w:t>
      </w:r>
    </w:p>
    <w:p w14:paraId="67A2562E">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2.1超分辨成像搭载单相机多色大视野模块：配备科研级sCMOS相机（视野≥2304×2304像素，6.5 μm /像素，QE≥95%</w:t>
      </w:r>
      <w:r>
        <w:rPr>
          <w:rFonts w:hint="eastAsia" w:ascii="Times New Roman" w:hAnsi="Times New Roman" w:eastAsia="宋体" w:cs="Times New Roman"/>
          <w:sz w:val="24"/>
          <w:szCs w:val="24"/>
          <w:shd w:val="clear" w:color="auto" w:fill="FFFFFF"/>
          <w:lang w:bidi="ar"/>
        </w:rPr>
        <w:t>，</w:t>
      </w:r>
      <w:r>
        <w:rPr>
          <w:rFonts w:ascii="Times New Roman" w:hAnsi="Times New Roman" w:eastAsia="宋体" w:cs="Times New Roman"/>
          <w:sz w:val="24"/>
          <w:szCs w:val="24"/>
          <w:shd w:val="clear" w:color="auto" w:fill="FFFFFF"/>
          <w:lang w:bidi="ar"/>
        </w:rPr>
        <w:t>全幅图像读取速度≥89 fps）和高速滤光片转轮（切换速度≤100 ms）；</w:t>
      </w:r>
    </w:p>
    <w:p w14:paraId="59D111D4">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2.2 无需多通道配准，可实现≥108×108μm@100X，四色同时、四色同步成像；</w:t>
      </w:r>
    </w:p>
    <w:p w14:paraId="44A5DA2A">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2.3</w:t>
      </w:r>
      <w:r>
        <w:rPr>
          <w:rFonts w:ascii="Segoe UI Symbol" w:hAnsi="Segoe UI Symbol" w:eastAsia="宋体" w:cs="Segoe UI Symbol"/>
          <w:sz w:val="24"/>
          <w:szCs w:val="24"/>
          <w:shd w:val="clear" w:color="auto" w:fill="FFFFFF"/>
          <w:lang w:bidi="ar"/>
        </w:rPr>
        <w:t>★</w:t>
      </w:r>
      <w:r>
        <w:rPr>
          <w:rFonts w:ascii="Times New Roman" w:hAnsi="Times New Roman" w:eastAsia="宋体" w:cs="Times New Roman"/>
          <w:sz w:val="24"/>
          <w:szCs w:val="24"/>
          <w:shd w:val="clear" w:color="auto" w:fill="FFFFFF"/>
          <w:lang w:bidi="ar"/>
        </w:rPr>
        <w:t>搭载FRET多色大视野模块：适配G-R体系，FRET成像视野≥108×108μm，兼容20倍-100倍物镜，FRET效率精度≤0.1%，FRET空间分辨率≤10nm。</w:t>
      </w:r>
    </w:p>
    <w:p w14:paraId="29AF6988">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3 超分辨成像系统</w:t>
      </w:r>
    </w:p>
    <w:p w14:paraId="49704BF1">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3.1▲超分辨激光光源、多色LED目镜照明系统、成像系统与控制系统均集成于同一设备箱内，无需额外控制箱，配置整机一键开关；</w:t>
      </w:r>
    </w:p>
    <w:p w14:paraId="741E259A">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3.2</w:t>
      </w:r>
      <w:r>
        <w:rPr>
          <w:rFonts w:ascii="Segoe UI Symbol" w:hAnsi="Segoe UI Symbol" w:eastAsia="宋体" w:cs="Segoe UI Symbol"/>
          <w:sz w:val="24"/>
          <w:szCs w:val="24"/>
          <w:shd w:val="clear" w:color="auto" w:fill="FFFFFF"/>
          <w:lang w:bidi="ar"/>
        </w:rPr>
        <w:t>★</w:t>
      </w:r>
      <w:r>
        <w:rPr>
          <w:rFonts w:ascii="Times New Roman" w:hAnsi="Times New Roman" w:eastAsia="宋体" w:cs="Times New Roman"/>
          <w:sz w:val="24"/>
          <w:szCs w:val="24"/>
          <w:shd w:val="clear" w:color="auto" w:fill="FFFFFF"/>
          <w:lang w:bidi="ar"/>
        </w:rPr>
        <w:t>成像模态≥34种：至少包括</w:t>
      </w:r>
      <w:r>
        <w:rPr>
          <w:rFonts w:hint="eastAsia" w:ascii="Times New Roman" w:hAnsi="Times New Roman" w:eastAsia="宋体" w:cs="Times New Roman"/>
          <w:sz w:val="24"/>
          <w:szCs w:val="24"/>
          <w:shd w:val="clear" w:color="auto" w:fill="FFFFFF"/>
          <w:lang w:bidi="ar"/>
        </w:rPr>
        <w:t>2</w:t>
      </w:r>
      <w:r>
        <w:rPr>
          <w:rFonts w:ascii="Times New Roman" w:hAnsi="Times New Roman" w:eastAsia="宋体" w:cs="Times New Roman"/>
          <w:sz w:val="24"/>
          <w:szCs w:val="24"/>
          <w:shd w:val="clear" w:color="auto" w:fill="FFFFFF"/>
          <w:lang w:bidi="ar"/>
        </w:rPr>
        <w:t>种宽场成像模态、6种TIRF成像模态、1</w:t>
      </w:r>
      <w:r>
        <w:rPr>
          <w:rFonts w:hint="eastAsia" w:ascii="Times New Roman" w:hAnsi="Times New Roman" w:eastAsia="宋体" w:cs="Times New Roman"/>
          <w:sz w:val="24"/>
          <w:szCs w:val="24"/>
          <w:shd w:val="clear" w:color="auto" w:fill="FFFFFF"/>
          <w:lang w:bidi="ar"/>
        </w:rPr>
        <w:t>7</w:t>
      </w:r>
      <w:r>
        <w:rPr>
          <w:rFonts w:ascii="Times New Roman" w:hAnsi="Times New Roman" w:eastAsia="宋体" w:cs="Times New Roman"/>
          <w:sz w:val="24"/>
          <w:szCs w:val="24"/>
          <w:shd w:val="clear" w:color="auto" w:fill="FFFFFF"/>
          <w:lang w:bidi="ar"/>
        </w:rPr>
        <w:t>种2D-SIM成像模态、9种3D-SIM成像模态；</w:t>
      </w:r>
    </w:p>
    <w:p w14:paraId="439588F8">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3.3 采用高速空间光调制器配合无源光学相阵，实现SIM结构光调制无需移动任何部件，结构光调制速度≥4.5 K，空间光调制器分辨率≥2048×2048；</w:t>
      </w:r>
    </w:p>
    <w:p w14:paraId="5AB46E08">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3.4 TIRF-SIM和2D-SIM模式下，横向分辨率≤60 nm；</w:t>
      </w:r>
    </w:p>
    <w:p w14:paraId="56EDFDE0">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3.5 3D-SIM模式下，轴向分辨率≤200 nm；</w:t>
      </w:r>
    </w:p>
    <w:p w14:paraId="03315378">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3.6 100倍物镜下单幅图像视野范围≥108 μm×108 μm；</w:t>
      </w:r>
    </w:p>
    <w:p w14:paraId="165BD4F3">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3.7 配置多色均匀光模块，在85%视野范围内可实现边缘与中心强度差异在10%以内（在488激光通道对应的2048*2048图像中测量）；</w:t>
      </w:r>
    </w:p>
    <w:p w14:paraId="5C052427">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3.8 在2048×2048像素条件下，超高分辨率图像成像速度≥49幅/秒，对应图像位深为16bit；</w:t>
      </w:r>
    </w:p>
    <w:p w14:paraId="4C48CDA6">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3.9▲在144×2048像素条件下，超高分辨率图像成像速度≥ 650幅/秒，极限超高分辨率图像成像速度≥1500 幅/秒，对应图像位深</w:t>
      </w:r>
      <w:r>
        <w:rPr>
          <w:rFonts w:hint="eastAsia" w:ascii="Times New Roman" w:hAnsi="Times New Roman" w:eastAsia="宋体" w:cs="Times New Roman"/>
          <w:sz w:val="24"/>
          <w:szCs w:val="24"/>
          <w:shd w:val="clear" w:color="auto" w:fill="FFFFFF"/>
          <w:lang w:bidi="ar"/>
        </w:rPr>
        <w:t>均</w:t>
      </w:r>
      <w:r>
        <w:rPr>
          <w:rFonts w:ascii="Times New Roman" w:hAnsi="Times New Roman" w:eastAsia="宋体" w:cs="Times New Roman"/>
          <w:sz w:val="24"/>
          <w:szCs w:val="24"/>
          <w:shd w:val="clear" w:color="auto" w:fill="FFFFFF"/>
          <w:lang w:bidi="ar"/>
        </w:rPr>
        <w:t>为≥16bit；</w:t>
      </w:r>
    </w:p>
    <w:p w14:paraId="20063F36">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3.10▲高速超高分辨实时拍摄，在预览模式下实时显示超高分辨图像，</w:t>
      </w:r>
      <w:r>
        <w:rPr>
          <w:rFonts w:ascii="Times New Roman" w:hAnsi="Times New Roman" w:eastAsia="宋体" w:cs="Times New Roman"/>
          <w:sz w:val="24"/>
          <w:szCs w:val="24"/>
        </w:rPr>
        <w:t>预览分辨率≤85nm，</w:t>
      </w:r>
      <w:r>
        <w:rPr>
          <w:rFonts w:ascii="Times New Roman" w:hAnsi="Times New Roman" w:eastAsia="宋体" w:cs="Times New Roman"/>
          <w:sz w:val="24"/>
          <w:szCs w:val="24"/>
          <w:shd w:val="clear" w:color="auto" w:fill="FFFFFF"/>
          <w:lang w:bidi="ar"/>
        </w:rPr>
        <w:t>预览速度≥24幅/秒，对应超分辨成像像素2048×2048；</w:t>
      </w:r>
    </w:p>
    <w:p w14:paraId="2AB3AF4B">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3.11 超分辨批量重建：对应1024×1024像素（16 bit）、分辨率85 nm的超分辨图像实现每秒≥60帧批量重建；</w:t>
      </w:r>
    </w:p>
    <w:p w14:paraId="4A589E52">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3.12 内置式四色LED宽场荧光光源，高亮度，长寿命，使用寿命≥10000小时，</w:t>
      </w:r>
      <w:r>
        <w:rPr>
          <w:rFonts w:ascii="Times New Roman" w:hAnsi="Times New Roman" w:eastAsia="宋体" w:cs="Times New Roman"/>
          <w:sz w:val="24"/>
          <w:szCs w:val="24"/>
        </w:rPr>
        <w:t>85%视野内光强差异≤10%，</w:t>
      </w:r>
      <w:r>
        <w:rPr>
          <w:rFonts w:ascii="Times New Roman" w:hAnsi="Times New Roman" w:eastAsia="宋体" w:cs="Times New Roman"/>
          <w:sz w:val="24"/>
          <w:szCs w:val="24"/>
          <w:shd w:val="clear" w:color="auto" w:fill="FFFFFF"/>
          <w:lang w:bidi="ar"/>
        </w:rPr>
        <w:t>具备品红、红色、绿色、蓝色四种标准荧光。</w:t>
      </w:r>
    </w:p>
    <w:p w14:paraId="44BE93F8">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3.13 支持≥4通道同时刷新预览。</w:t>
      </w:r>
    </w:p>
    <w:p w14:paraId="7B5F5E89">
      <w:pPr>
        <w:spacing w:line="400" w:lineRule="exact"/>
        <w:ind w:left="480" w:hanging="480" w:hangingChars="200"/>
        <w:rPr>
          <w:rFonts w:hint="eastAsia" w:ascii="Times New Roman" w:hAnsi="Times New Roman" w:eastAsia="宋体" w:cs="Times New Roman"/>
          <w:sz w:val="24"/>
          <w:szCs w:val="24"/>
          <w:shd w:val="clear" w:color="auto" w:fill="FFFFFF"/>
        </w:rPr>
      </w:pPr>
      <w:r>
        <w:rPr>
          <w:rFonts w:hint="eastAsia" w:ascii="Times New Roman" w:hAnsi="Times New Roman" w:eastAsia="宋体" w:cs="Times New Roman"/>
          <w:sz w:val="24"/>
          <w:szCs w:val="24"/>
          <w:shd w:val="clear" w:color="auto" w:fill="FFFFFF"/>
          <w:lang w:bidi="ar"/>
        </w:rPr>
        <w:t xml:space="preserve">3.14 </w:t>
      </w:r>
      <w:r>
        <w:rPr>
          <w:rFonts w:ascii="Times New Roman" w:hAnsi="Times New Roman" w:eastAsia="宋体" w:cs="Times New Roman"/>
          <w:sz w:val="24"/>
          <w:szCs w:val="24"/>
          <w:shd w:val="clear" w:color="auto" w:fill="FFFFFF"/>
          <w:lang w:bidi="ar"/>
        </w:rPr>
        <w:t>配置 ZYNQ 芯片的控制主板，实现高速时序控制和数据处理，时序控制同步精度≤20 ns，集成电路板尺寸≤300x120 x5 mm；功耗≤10 W；≥16 位数模转换，激光功率范围 0.1-1 mV，位移台控制；具备人体接触 30 kV 空气放电接口保护功能；通过电磁兼容和电气安全测试；各电控模块状态实时监控，集成监控界面；耐高温无故障不间断运行≥10000 小时；预留外部触发输入或输出 TTL 接口≥10 个，拓展外部设备联用成像；</w:t>
      </w:r>
    </w:p>
    <w:p w14:paraId="5E3F6550">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4 全电动倒置显微镜系统</w:t>
      </w:r>
    </w:p>
    <w:p w14:paraId="411E8E32">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4.1 研究级倒置全电动显微镜，齐焦距离≤45mm，配置电动Z轴调焦机构：步进精度≤10nm；</w:t>
      </w:r>
    </w:p>
    <w:p w14:paraId="4C41EFBA">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4.2 长寿命透射光LED透射光照明模块；</w:t>
      </w:r>
    </w:p>
    <w:p w14:paraId="18968B10">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4.3 电动6孔位物镜转盘，Z轴防漂移系统，有≥2种硬件锁焦模式，锁焦采样频率≥200Hz；</w:t>
      </w:r>
    </w:p>
    <w:p w14:paraId="6261AC24">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4.4 单层电动荧光滤色块转盘：孔位数≥8；</w:t>
      </w:r>
    </w:p>
    <w:p w14:paraId="5815DE48">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4.5 平场复消色差物镜20X，N.A.≥ 0.8；</w:t>
      </w:r>
    </w:p>
    <w:p w14:paraId="59FD5E00">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4.6 平场复消色差物镜40X，N.A.≥ 0.95；</w:t>
      </w:r>
    </w:p>
    <w:p w14:paraId="680C0AC7">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4.7 平场复消色差物镜60X</w:t>
      </w:r>
      <w:r>
        <w:rPr>
          <w:rFonts w:hint="eastAsia" w:ascii="Times New Roman" w:hAnsi="Times New Roman" w:eastAsia="宋体" w:cs="Times New Roman"/>
          <w:sz w:val="24"/>
          <w:szCs w:val="24"/>
          <w:shd w:val="clear" w:color="auto" w:fill="FFFFFF"/>
          <w:lang w:bidi="ar"/>
        </w:rPr>
        <w:t>，</w:t>
      </w:r>
      <w:r>
        <w:rPr>
          <w:rFonts w:ascii="Times New Roman" w:hAnsi="Times New Roman" w:eastAsia="宋体" w:cs="Times New Roman"/>
          <w:sz w:val="24"/>
          <w:szCs w:val="24"/>
          <w:shd w:val="clear" w:color="auto" w:fill="FFFFFF"/>
          <w:lang w:bidi="ar"/>
        </w:rPr>
        <w:t>油镜</w:t>
      </w:r>
      <w:r>
        <w:rPr>
          <w:rFonts w:hint="eastAsia" w:ascii="Times New Roman" w:hAnsi="Times New Roman" w:eastAsia="宋体" w:cs="Times New Roman"/>
          <w:sz w:val="24"/>
          <w:szCs w:val="24"/>
          <w:shd w:val="clear" w:color="auto" w:fill="FFFFFF"/>
          <w:lang w:bidi="ar"/>
        </w:rPr>
        <w:t>，</w:t>
      </w:r>
      <w:r>
        <w:rPr>
          <w:rFonts w:ascii="Times New Roman" w:hAnsi="Times New Roman" w:eastAsia="宋体" w:cs="Times New Roman"/>
          <w:sz w:val="24"/>
          <w:szCs w:val="24"/>
          <w:shd w:val="clear" w:color="auto" w:fill="FFFFFF"/>
          <w:lang w:bidi="ar"/>
        </w:rPr>
        <w:t>N</w:t>
      </w:r>
      <w:r>
        <w:rPr>
          <w:rFonts w:hint="eastAsia" w:ascii="Times New Roman" w:hAnsi="Times New Roman" w:eastAsia="宋体" w:cs="Times New Roman"/>
          <w:sz w:val="24"/>
          <w:szCs w:val="24"/>
          <w:shd w:val="clear" w:color="auto" w:fill="FFFFFF"/>
          <w:lang w:bidi="ar"/>
        </w:rPr>
        <w:t>.</w:t>
      </w:r>
      <w:r>
        <w:rPr>
          <w:rFonts w:ascii="Times New Roman" w:hAnsi="Times New Roman" w:eastAsia="宋体" w:cs="Times New Roman"/>
          <w:sz w:val="24"/>
          <w:szCs w:val="24"/>
          <w:shd w:val="clear" w:color="auto" w:fill="FFFFFF"/>
          <w:lang w:bidi="ar"/>
        </w:rPr>
        <w:t>A</w:t>
      </w:r>
      <w:r>
        <w:rPr>
          <w:rFonts w:hint="eastAsia" w:ascii="Times New Roman" w:hAnsi="Times New Roman" w:eastAsia="宋体" w:cs="Times New Roman"/>
          <w:sz w:val="24"/>
          <w:szCs w:val="24"/>
          <w:shd w:val="clear" w:color="auto" w:fill="FFFFFF"/>
          <w:lang w:bidi="ar"/>
        </w:rPr>
        <w:t>.</w:t>
      </w:r>
      <w:r>
        <w:rPr>
          <w:rFonts w:ascii="Times New Roman" w:hAnsi="Times New Roman" w:eastAsia="宋体" w:cs="Times New Roman"/>
          <w:sz w:val="24"/>
          <w:szCs w:val="24"/>
          <w:shd w:val="clear" w:color="auto" w:fill="FFFFFF"/>
          <w:lang w:bidi="ar"/>
        </w:rPr>
        <w:t>≥</w:t>
      </w:r>
      <w:r>
        <w:rPr>
          <w:rFonts w:hint="eastAsia" w:ascii="Times New Roman" w:hAnsi="Times New Roman" w:eastAsia="宋体" w:cs="Times New Roman"/>
          <w:sz w:val="24"/>
          <w:szCs w:val="24"/>
          <w:shd w:val="clear" w:color="auto" w:fill="FFFFFF"/>
          <w:lang w:bidi="ar"/>
        </w:rPr>
        <w:t xml:space="preserve"> </w:t>
      </w:r>
      <w:r>
        <w:rPr>
          <w:rFonts w:ascii="Times New Roman" w:hAnsi="Times New Roman" w:eastAsia="宋体" w:cs="Times New Roman"/>
          <w:sz w:val="24"/>
          <w:szCs w:val="24"/>
          <w:shd w:val="clear" w:color="auto" w:fill="FFFFFF"/>
          <w:lang w:bidi="ar"/>
        </w:rPr>
        <w:t>1.4</w:t>
      </w:r>
      <w:r>
        <w:rPr>
          <w:rFonts w:hint="eastAsia" w:ascii="Times New Roman" w:hAnsi="Times New Roman" w:eastAsia="宋体" w:cs="Times New Roman"/>
          <w:sz w:val="24"/>
          <w:szCs w:val="24"/>
          <w:shd w:val="clear" w:color="auto" w:fill="FFFFFF"/>
          <w:lang w:bidi="ar"/>
        </w:rPr>
        <w:t>2；</w:t>
      </w:r>
    </w:p>
    <w:p w14:paraId="310659E6">
      <w:pPr>
        <w:spacing w:line="400" w:lineRule="exact"/>
        <w:ind w:left="480" w:hanging="480" w:hangingChars="200"/>
        <w:rPr>
          <w:rFonts w:ascii="Times New Roman" w:hAnsi="Times New Roman" w:eastAsia="宋体" w:cs="Times New Roman"/>
          <w:sz w:val="24"/>
          <w:szCs w:val="24"/>
          <w:shd w:val="clear" w:color="auto" w:fill="FFFFFF"/>
          <w:lang w:bidi="ar"/>
        </w:rPr>
      </w:pPr>
      <w:r>
        <w:rPr>
          <w:rFonts w:ascii="Times New Roman" w:hAnsi="Times New Roman" w:eastAsia="宋体" w:cs="Times New Roman"/>
          <w:sz w:val="24"/>
          <w:szCs w:val="24"/>
          <w:shd w:val="clear" w:color="auto" w:fill="FFFFFF"/>
          <w:lang w:bidi="ar"/>
        </w:rPr>
        <w:t>4.8</w:t>
      </w:r>
      <w:r>
        <w:rPr>
          <w:rFonts w:ascii="Segoe UI Symbol" w:hAnsi="Segoe UI Symbol" w:eastAsia="宋体" w:cs="Segoe UI Symbol"/>
          <w:sz w:val="24"/>
          <w:szCs w:val="24"/>
          <w:shd w:val="clear" w:color="auto" w:fill="FFFFFF"/>
          <w:lang w:bidi="ar"/>
        </w:rPr>
        <w:t>★</w:t>
      </w:r>
      <w:r>
        <w:rPr>
          <w:rFonts w:ascii="Times New Roman" w:hAnsi="Times New Roman" w:eastAsia="宋体" w:cs="Times New Roman"/>
          <w:sz w:val="24"/>
          <w:szCs w:val="24"/>
          <w:shd w:val="clear" w:color="auto" w:fill="FFFFFF"/>
          <w:lang w:bidi="ar"/>
        </w:rPr>
        <w:t>平场复消色差物镜100X，油镜，N.A.≥ 1.50</w:t>
      </w:r>
    </w:p>
    <w:p w14:paraId="5BB38BB8">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5活细胞培养系统</w:t>
      </w:r>
    </w:p>
    <w:p w14:paraId="1203F068">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5.1 细胞培养系统，包含温度、湿度、CO</w:t>
      </w:r>
      <w:r>
        <w:rPr>
          <w:rFonts w:ascii="Times New Roman" w:hAnsi="Times New Roman" w:eastAsia="宋体" w:cs="Times New Roman"/>
          <w:sz w:val="24"/>
          <w:szCs w:val="24"/>
          <w:shd w:val="clear" w:color="auto" w:fill="FFFFFF"/>
          <w:vertAlign w:val="subscript"/>
          <w:lang w:bidi="ar"/>
        </w:rPr>
        <w:t>2</w:t>
      </w:r>
      <w:r>
        <w:rPr>
          <w:rFonts w:ascii="Times New Roman" w:hAnsi="Times New Roman" w:eastAsia="宋体" w:cs="Times New Roman"/>
          <w:sz w:val="24"/>
          <w:szCs w:val="24"/>
          <w:shd w:val="clear" w:color="auto" w:fill="FFFFFF"/>
          <w:lang w:bidi="ar"/>
        </w:rPr>
        <w:t xml:space="preserve"> 浓度，能够维持活细胞健康生长≥7 天，带有物镜加热功能；</w:t>
      </w:r>
    </w:p>
    <w:p w14:paraId="3C2A8219">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5.2 温度控制范围25℃-60℃，温度波动≤0.1℃；</w:t>
      </w:r>
    </w:p>
    <w:p w14:paraId="45CDDB63">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5.3 CO2浓度控制范围0%~18%，浓度波动≤0.1%；</w:t>
      </w:r>
    </w:p>
    <w:p w14:paraId="05664ACC">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5.4 湿度控制范围50%~95%，湿度波动≤1%；</w:t>
      </w:r>
    </w:p>
    <w:p w14:paraId="405021D1">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5.5 具备适配35mm小皿、载玻片等多种适配器；</w:t>
      </w:r>
    </w:p>
    <w:p w14:paraId="5D2E211F">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5.6 配置≥1片超分辨四色固定荧光载玻片，低荧光镜油以及金属Chamber皿。</w:t>
      </w:r>
    </w:p>
    <w:p w14:paraId="4DB98611">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lang w:bidi="ar"/>
        </w:rPr>
        <w:t>6</w:t>
      </w:r>
      <w:r>
        <w:rPr>
          <w:rFonts w:ascii="Times New Roman" w:hAnsi="Times New Roman" w:eastAsia="宋体" w:cs="Times New Roman"/>
          <w:sz w:val="24"/>
          <w:szCs w:val="24"/>
          <w:shd w:val="clear" w:color="auto" w:fill="FFFFFF"/>
        </w:rPr>
        <w:t>超分辨采集操控软件</w:t>
      </w:r>
    </w:p>
    <w:p w14:paraId="615911EA">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6.1 可进行时间序列成像、3D层扫成像（Z-Stack）、多位点成像（点位数量≥200个）、大视野拼接（拼接数量≥200个）以及进行上述功能（时间序列成像、3D层扫成像（Z-Stack）、多位点成像、拼接成像）任意叠加的复杂实验；</w:t>
      </w:r>
    </w:p>
    <w:p w14:paraId="311132BF">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6.2 用1个软件实现从超分辨图像采集、拍摄、显示、重建以及可视化显示的全流程，兼容超分辨重建及稀疏超分辨重建功能，可实现SIM图像分辨率提升到≤60 nm；</w:t>
      </w:r>
    </w:p>
    <w:p w14:paraId="7BD4A313">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6.3 可针对任意成像模式可一键调用对应推荐的超分辨重建参数，同时可保存成像和图像处理参数至csv文件导出；支持Reuse功能，一键调整当前成像条件到对应图像的拍摄工况； </w:t>
      </w:r>
    </w:p>
    <w:p w14:paraId="2780FA01">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6.4▲可进行明场、宽场全局预览成像，具有边界扫描、阵列扫描、螺旋扫描三种以上扫描模式，支持任意可选ROI大小扫描。实时图像灰度均衡化，可在全局预览图上选择点位进行多色、时间序列、3D层扫、多点视野、拼接视野成像；</w:t>
      </w:r>
    </w:p>
    <w:p w14:paraId="1A03B3A2">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6.5 可在全局预览成像过程中一键识别筛选并定位特定细胞形态的ROI，如细胞分裂期的细胞形态，一键生成所有识别成功的目标点位列表并快速逐一定位复核；</w:t>
      </w:r>
    </w:p>
    <w:p w14:paraId="1B0F1B54">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6.6 提供预览图像和拼接图像的智能路径优化功能，选择后可将所有已选点位或拼接图像进行最优路径排列，实现最小成像耗时； </w:t>
      </w:r>
    </w:p>
    <w:p w14:paraId="2D983850">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6.7▲可实现用户自组装成像，即任意自定义成像流程，在同一采集软件内具备≥10个步骤组装，提供≥3种预设定成像流程；支持自动切换成像模式（2D/3D、宽场/超分辨、明场/SIM），差速成像；</w:t>
      </w:r>
    </w:p>
    <w:p w14:paraId="43B523E3">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6.8▲可进行自动锁焦成像，提供玻片锁焦与图像算法锁焦。通过在焦平面附近逐层采集图像，提供两种以上图像锁焦方法计算最佳焦平面位置，从而驱动物镜校正焦面，确保长时程观测期间细胞始终处于焦面锁定之中。追踪误差≤20 nm；</w:t>
      </w:r>
    </w:p>
    <w:p w14:paraId="172E989B">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6.9</w:t>
      </w:r>
      <w:r>
        <w:rPr>
          <w:rFonts w:ascii="Segoe UI Symbol" w:hAnsi="Segoe UI Symbol" w:eastAsia="宋体" w:cs="Segoe UI Symbol"/>
          <w:sz w:val="24"/>
          <w:szCs w:val="24"/>
          <w:shd w:val="clear" w:color="auto" w:fill="FFFFFF"/>
          <w:lang w:bidi="ar"/>
        </w:rPr>
        <w:t>★</w:t>
      </w:r>
      <w:r>
        <w:rPr>
          <w:rFonts w:ascii="Times New Roman" w:hAnsi="Times New Roman" w:eastAsia="宋体" w:cs="Times New Roman"/>
          <w:sz w:val="24"/>
          <w:szCs w:val="24"/>
          <w:shd w:val="clear" w:color="auto" w:fill="FFFFFF"/>
          <w:lang w:bidi="ar"/>
        </w:rPr>
        <w:t>可进行视野追踪成像，通过在当前焦面采集图像，提供两种以上方法计算视野区域重新定位，从而驱动位移台校正视野，确保长时程观测期间细胞始终处于视野锁定之中。追踪误差≤3 pixels，单次追踪时长≤300 ms；</w:t>
      </w:r>
    </w:p>
    <w:p w14:paraId="71A11D51">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6.10▲可实现超分辨数据边拍边重建边回看，支持长时程数据核验； </w:t>
      </w:r>
    </w:p>
    <w:p w14:paraId="4CEE904E">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6.11 无需拖拽或复制文件即可将批量图像输入到FINER软件进行后续图像处理，便捷方便。</w:t>
      </w:r>
    </w:p>
    <w:p w14:paraId="7722DF1E">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7 FINER通用型荧光图像增强软件</w:t>
      </w:r>
    </w:p>
    <w:p w14:paraId="0FD6797D">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7.1 支持结构光超分辨显微镜采集图像的2D多色超分辨重建、3D多色超分辨逐层重建和3D多色超分辨体重建以及上述成像的自定义批量重建流程；</w:t>
      </w:r>
    </w:p>
    <w:p w14:paraId="31FF5FFE">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7.2 配备同品牌通用型荧光图像增强软件，支持主流商业显微镜厂商的文件格式，载入图像后自动解析显微镜厂商的图像格式和成像参数，兼容显微图像格式包括：.vsi、.oir、.nd2、.czi、.lif、.obf、.ome.tif、.tif等≥8种；</w:t>
      </w:r>
    </w:p>
    <w:p w14:paraId="2D1253DD">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7.3 提供包括宽场、多光子、光片、点扫描共聚焦、转盘共聚焦等≥6种显微镜获取荧光图像的解卷积图像质量增强，提升图像对比度、信噪比和分辨率；</w:t>
      </w:r>
    </w:p>
    <w:p w14:paraId="33280ECA">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7.4 支持深度学习去噪后处理：提供针对宽场、共聚焦、超分辨等≥3种显微镜荧光图像的深度学习去噪后处理，包含线粒体内膜、内质网、微管等≥3种针对不同细胞器深度学习去噪模型；</w:t>
      </w:r>
    </w:p>
    <w:p w14:paraId="22CC3C7E">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7.5 内置≥2种解卷积方法，支持一键式快速稀疏解卷积、图像批量处理、导入和保存解卷积参数，同时也包含自定义高阶解卷积调参功能；</w:t>
      </w:r>
    </w:p>
    <w:p w14:paraId="103970D6">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7.6 提供图像背景去除、图像滤波图像预处理方法，图像滤波方法包含≥3种：高斯滤波、中值滤波、拉普拉斯滤波；</w:t>
      </w:r>
    </w:p>
    <w:p w14:paraId="06AA8B07">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7.7 提供图像渐晕校正后处理功能，可针对单视野或拼接视野进行渐晕校正，包含≥1种渐晕校正方法，处理速度≥10fps（2048×2048pixels）； </w:t>
      </w:r>
    </w:p>
    <w:p w14:paraId="57A43161">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7.8 支持各种通用图像格式及图像位深导出，位深包括：16bit、8bit、图像格式包括：.png、.jpg、.bmp文件格式； </w:t>
      </w:r>
    </w:p>
    <w:p w14:paraId="51074C06">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7.9 具备单目标和多目标追踪功能，对时间序列数据中的蛋白点、细胞核、细胞器或者细胞进行追踪，同时追踪目标数可≥50个，追踪速度≥20fps（2048×2048pixels），追踪结果包括：运动速度变化、荧光强度变化、运动轨迹等； </w:t>
      </w:r>
    </w:p>
    <w:p w14:paraId="1FFC70B4">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7.10 支持多图像显示窗口同步操作，包括缩放、平移、旋转、播放、调节窗宽伪彩、切换渲染视图以及同步添加图像标注；</w:t>
      </w:r>
    </w:p>
    <w:p w14:paraId="327C59CC">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7.11 支持添加图像标注，包括：Scalebar、绝对/相对时间戳、参考线；</w:t>
      </w:r>
    </w:p>
    <w:p w14:paraId="678DA79F">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7.12 具备三维数据可视化功能，可对三维数据进行体渲染、三视图展示、最大值投影展示，可设置关键帧，自定义对三维数据进行视频导出； </w:t>
      </w:r>
    </w:p>
    <w:p w14:paraId="406467A9">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 xml:space="preserve">7.13 具备视频导出功能，可对时间序列数据、空间维度数据进行视频导出，导出视频中包含绝对帧数等标记；可调节视频帧率、视频质量、视频大小、视频格式（.avi、.mp4）；支持批量视频导出； </w:t>
      </w:r>
    </w:p>
    <w:p w14:paraId="66E9A39F">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7.14 具备图像测量分析（Measurements）功能，对明场以及荧光图像进行周长、面积、角度、最大荧光强度、最小荧光强度、平均荧光强度、灰度值标准差、中心点、质心、外接矩形、拟合椭圆、模态灰度值以及荧光强度总和等共≥14种参数进行测量。</w:t>
      </w:r>
    </w:p>
    <w:p w14:paraId="2C36F3D0">
      <w:pPr>
        <w:spacing w:line="400" w:lineRule="exact"/>
        <w:ind w:left="480" w:hanging="480" w:hangingChars="200"/>
        <w:rPr>
          <w:rFonts w:ascii="Times New Roman" w:hAnsi="Times New Roman" w:eastAsia="宋体" w:cs="Times New Roman"/>
          <w:b/>
          <w:bCs/>
          <w:sz w:val="24"/>
          <w:szCs w:val="24"/>
          <w:shd w:val="clear" w:color="auto" w:fill="FFFFFF"/>
        </w:rPr>
      </w:pPr>
      <w:r>
        <w:rPr>
          <w:rFonts w:ascii="Times New Roman" w:hAnsi="Times New Roman" w:eastAsia="宋体" w:cs="Times New Roman"/>
          <w:sz w:val="24"/>
          <w:szCs w:val="24"/>
          <w:shd w:val="clear" w:color="auto" w:fill="FFFFFF"/>
        </w:rPr>
        <w:t>8 高性能电脑工作站及其配件</w:t>
      </w:r>
    </w:p>
    <w:p w14:paraId="53343F5D">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8.1 成像控制工作站：CPU主频≥3.</w:t>
      </w:r>
      <w:r>
        <w:rPr>
          <w:rFonts w:hint="eastAsia" w:ascii="Times New Roman" w:hAnsi="Times New Roman" w:eastAsia="宋体" w:cs="Times New Roman"/>
          <w:sz w:val="24"/>
          <w:szCs w:val="24"/>
          <w:shd w:val="clear" w:color="auto" w:fill="FFFFFF"/>
          <w:lang w:bidi="ar"/>
        </w:rPr>
        <w:t>5</w:t>
      </w:r>
      <w:r>
        <w:rPr>
          <w:rFonts w:ascii="Times New Roman" w:hAnsi="Times New Roman" w:eastAsia="宋体" w:cs="Times New Roman"/>
          <w:sz w:val="24"/>
          <w:szCs w:val="24"/>
          <w:shd w:val="clear" w:color="auto" w:fill="FFFFFF"/>
          <w:lang w:bidi="ar"/>
        </w:rPr>
        <w:t xml:space="preserve">GHz，内存≥128 GB；硬盘1≥ </w:t>
      </w:r>
      <w:r>
        <w:rPr>
          <w:rFonts w:hint="eastAsia" w:ascii="Times New Roman" w:hAnsi="Times New Roman" w:eastAsia="宋体" w:cs="Times New Roman"/>
          <w:sz w:val="24"/>
          <w:szCs w:val="24"/>
          <w:shd w:val="clear" w:color="auto" w:fill="FFFFFF"/>
          <w:lang w:bidi="ar"/>
        </w:rPr>
        <w:t>4</w:t>
      </w:r>
      <w:r>
        <w:rPr>
          <w:rFonts w:ascii="Times New Roman" w:hAnsi="Times New Roman" w:eastAsia="宋体" w:cs="Times New Roman"/>
          <w:sz w:val="24"/>
          <w:szCs w:val="24"/>
          <w:shd w:val="clear" w:color="auto" w:fill="FFFFFF"/>
          <w:lang w:bidi="ar"/>
        </w:rPr>
        <w:t xml:space="preserve"> TB SSD，硬盘2≥ </w:t>
      </w:r>
      <w:r>
        <w:rPr>
          <w:rFonts w:hint="eastAsia" w:ascii="Times New Roman" w:hAnsi="Times New Roman" w:eastAsia="宋体" w:cs="Times New Roman"/>
          <w:sz w:val="24"/>
          <w:szCs w:val="24"/>
          <w:shd w:val="clear" w:color="auto" w:fill="FFFFFF"/>
          <w:lang w:bidi="ar"/>
        </w:rPr>
        <w:t>4</w:t>
      </w:r>
      <w:r>
        <w:rPr>
          <w:rFonts w:ascii="Times New Roman" w:hAnsi="Times New Roman" w:eastAsia="宋体" w:cs="Times New Roman"/>
          <w:sz w:val="24"/>
          <w:szCs w:val="24"/>
          <w:shd w:val="clear" w:color="auto" w:fill="FFFFFF"/>
          <w:lang w:bidi="ar"/>
        </w:rPr>
        <w:t xml:space="preserve"> TB HDD；GPU≥24 GB；操作系统Windows 10 Professional 64 bit或更高；</w:t>
      </w:r>
    </w:p>
    <w:p w14:paraId="166FB398">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8.2 4K显示屏：≥37.5寸，≥3840×1600 pixel，99% sRGB，高对比度，高色域；</w:t>
      </w:r>
    </w:p>
    <w:p w14:paraId="56499BC5">
      <w:pPr>
        <w:spacing w:line="400" w:lineRule="exact"/>
        <w:ind w:left="480" w:hanging="480" w:hangingChars="200"/>
        <w:rPr>
          <w:rFonts w:ascii="Times New Roman" w:hAnsi="Times New Roman" w:eastAsia="宋体" w:cs="Times New Roman"/>
          <w:sz w:val="24"/>
          <w:szCs w:val="24"/>
          <w:lang w:bidi="ar"/>
        </w:rPr>
      </w:pPr>
      <w:r>
        <w:rPr>
          <w:rFonts w:ascii="Times New Roman" w:hAnsi="Times New Roman" w:eastAsia="宋体" w:cs="Times New Roman"/>
          <w:sz w:val="24"/>
          <w:szCs w:val="24"/>
          <w:shd w:val="clear" w:color="auto" w:fill="FFFFFF"/>
          <w:lang w:bidi="ar"/>
        </w:rPr>
        <w:t>8.3 专用气垫式防震工作台，尺</w:t>
      </w:r>
      <w:r>
        <w:rPr>
          <w:rFonts w:ascii="Times New Roman" w:hAnsi="Times New Roman" w:eastAsia="宋体" w:cs="Times New Roman"/>
          <w:sz w:val="24"/>
          <w:szCs w:val="24"/>
          <w:lang w:bidi="ar"/>
        </w:rPr>
        <w:t xml:space="preserve">寸≥ </w:t>
      </w:r>
      <w:r>
        <w:rPr>
          <w:rFonts w:hint="eastAsia" w:ascii="Times New Roman" w:hAnsi="Times New Roman" w:eastAsia="宋体" w:cs="Times New Roman"/>
          <w:sz w:val="24"/>
          <w:szCs w:val="24"/>
          <w:lang w:bidi="ar"/>
        </w:rPr>
        <w:t>1.2</w:t>
      </w:r>
      <w:r>
        <w:rPr>
          <w:rFonts w:ascii="Times New Roman" w:hAnsi="Times New Roman" w:eastAsia="宋体" w:cs="Times New Roman"/>
          <w:sz w:val="24"/>
          <w:szCs w:val="24"/>
          <w:lang w:bidi="ar"/>
        </w:rPr>
        <w:t xml:space="preserve"> m× 1.</w:t>
      </w:r>
      <w:r>
        <w:rPr>
          <w:rFonts w:hint="eastAsia" w:ascii="Times New Roman" w:hAnsi="Times New Roman" w:eastAsia="宋体" w:cs="Times New Roman"/>
          <w:sz w:val="24"/>
          <w:szCs w:val="24"/>
          <w:lang w:bidi="ar"/>
        </w:rPr>
        <w:t>5</w:t>
      </w:r>
      <w:r>
        <w:rPr>
          <w:rFonts w:ascii="Times New Roman" w:hAnsi="Times New Roman" w:eastAsia="宋体" w:cs="Times New Roman"/>
          <w:sz w:val="24"/>
          <w:szCs w:val="24"/>
          <w:lang w:bidi="ar"/>
        </w:rPr>
        <w:t xml:space="preserve"> m；</w:t>
      </w:r>
    </w:p>
    <w:p w14:paraId="0DACAB65">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8.4 工作站台面：尺寸</w:t>
      </w:r>
      <w:r>
        <w:rPr>
          <w:rFonts w:hint="eastAsia" w:ascii="Times New Roman" w:hAnsi="Times New Roman" w:eastAsia="宋体" w:cs="Times New Roman"/>
          <w:sz w:val="24"/>
          <w:szCs w:val="24"/>
          <w:shd w:val="clear" w:color="auto" w:fill="FFFFFF"/>
        </w:rPr>
        <w:t xml:space="preserve"> </w:t>
      </w:r>
      <w:r>
        <w:rPr>
          <w:rFonts w:ascii="Times New Roman" w:hAnsi="Times New Roman" w:eastAsia="宋体" w:cs="Times New Roman"/>
          <w:sz w:val="24"/>
          <w:szCs w:val="24"/>
          <w:shd w:val="clear" w:color="auto" w:fill="FFFFFF"/>
        </w:rPr>
        <w:t>≥</w:t>
      </w:r>
      <w:r>
        <w:rPr>
          <w:rFonts w:hint="eastAsia" w:ascii="Times New Roman" w:hAnsi="Times New Roman" w:eastAsia="宋体" w:cs="Times New Roman"/>
          <w:sz w:val="24"/>
          <w:szCs w:val="24"/>
          <w:shd w:val="clear" w:color="auto" w:fill="FFFFFF"/>
        </w:rPr>
        <w:t xml:space="preserve"> </w:t>
      </w:r>
      <w:r>
        <w:rPr>
          <w:rFonts w:ascii="Times New Roman" w:hAnsi="Times New Roman" w:eastAsia="宋体" w:cs="Times New Roman"/>
          <w:sz w:val="24"/>
          <w:szCs w:val="24"/>
          <w:shd w:val="clear" w:color="auto" w:fill="FFFFFF"/>
        </w:rPr>
        <w:t>0.6</w:t>
      </w:r>
      <w:r>
        <w:rPr>
          <w:rFonts w:hint="eastAsia" w:ascii="Times New Roman" w:hAnsi="Times New Roman" w:eastAsia="宋体" w:cs="Times New Roman"/>
          <w:sz w:val="24"/>
          <w:szCs w:val="24"/>
          <w:shd w:val="clear" w:color="auto" w:fill="FFFFFF"/>
        </w:rPr>
        <w:t xml:space="preserve"> m </w:t>
      </w:r>
      <w:r>
        <w:rPr>
          <w:rFonts w:ascii="Times New Roman" w:hAnsi="Times New Roman" w:eastAsia="宋体" w:cs="Times New Roman"/>
          <w:sz w:val="24"/>
          <w:szCs w:val="24"/>
          <w:lang w:bidi="ar"/>
        </w:rPr>
        <w:t>×</w:t>
      </w:r>
      <w:r>
        <w:rPr>
          <w:rFonts w:hint="eastAsia" w:ascii="Times New Roman" w:hAnsi="Times New Roman" w:eastAsia="宋体" w:cs="Times New Roman"/>
          <w:sz w:val="24"/>
          <w:szCs w:val="24"/>
          <w:lang w:bidi="ar"/>
        </w:rPr>
        <w:t xml:space="preserve"> </w:t>
      </w:r>
      <w:r>
        <w:rPr>
          <w:rFonts w:ascii="Times New Roman" w:hAnsi="Times New Roman" w:eastAsia="宋体" w:cs="Times New Roman"/>
          <w:sz w:val="24"/>
          <w:szCs w:val="24"/>
          <w:shd w:val="clear" w:color="auto" w:fill="FFFFFF"/>
        </w:rPr>
        <w:t>1 m；</w:t>
      </w:r>
    </w:p>
    <w:p w14:paraId="60E9AE54">
      <w:pPr>
        <w:spacing w:line="400" w:lineRule="exact"/>
        <w:ind w:left="480" w:hanging="480" w:hanging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lang w:bidi="ar"/>
        </w:rPr>
        <w:t>8.</w:t>
      </w:r>
      <w:r>
        <w:rPr>
          <w:rFonts w:hint="eastAsia" w:ascii="Times New Roman" w:hAnsi="Times New Roman" w:eastAsia="宋体" w:cs="Times New Roman"/>
          <w:sz w:val="24"/>
          <w:szCs w:val="24"/>
          <w:shd w:val="clear" w:color="auto" w:fill="FFFFFF"/>
          <w:lang w:bidi="ar"/>
        </w:rPr>
        <w:t>5</w:t>
      </w:r>
      <w:r>
        <w:rPr>
          <w:rFonts w:ascii="Times New Roman" w:hAnsi="Times New Roman" w:eastAsia="宋体" w:cs="Times New Roman"/>
          <w:sz w:val="24"/>
          <w:szCs w:val="24"/>
          <w:shd w:val="clear" w:color="auto" w:fill="FFFFFF"/>
          <w:lang w:bidi="ar"/>
        </w:rPr>
        <w:t xml:space="preserve"> 在线式 UPS 稳压电源：功率≥3000 伏安。</w:t>
      </w:r>
    </w:p>
    <w:p w14:paraId="7FD1BD94">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（二）</w:t>
      </w:r>
      <w:r>
        <w:rPr>
          <w:rFonts w:ascii="Segoe UI Symbol" w:hAnsi="Segoe UI Symbol" w:eastAsia="宋体" w:cs="Segoe UI Symbol"/>
          <w:sz w:val="24"/>
          <w:szCs w:val="24"/>
        </w:rPr>
        <w:t>★</w:t>
      </w:r>
      <w:r>
        <w:rPr>
          <w:rFonts w:ascii="Times New Roman" w:hAnsi="Times New Roman" w:eastAsia="宋体" w:cs="Times New Roman"/>
          <w:sz w:val="24"/>
          <w:szCs w:val="24"/>
        </w:rPr>
        <w:t>配置清单</w:t>
      </w:r>
    </w:p>
    <w:p w14:paraId="2C62DAA4">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超分辨成像主机</w:t>
      </w:r>
      <w:r>
        <w:rPr>
          <w:rFonts w:ascii="Times New Roman" w:hAnsi="Times New Roman" w:eastAsia="宋体" w:cs="Times New Roman"/>
          <w:sz w:val="24"/>
          <w:szCs w:val="24"/>
        </w:rPr>
        <w:tab/>
      </w:r>
      <w:r>
        <w:rPr>
          <w:rFonts w:ascii="Times New Roman" w:hAnsi="Times New Roman" w:eastAsia="宋体" w:cs="Times New Roman"/>
          <w:sz w:val="24"/>
          <w:szCs w:val="24"/>
        </w:rPr>
        <w:t>1台</w:t>
      </w:r>
    </w:p>
    <w:p w14:paraId="676A936D">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显微镜镜架 </w:t>
      </w:r>
      <w:r>
        <w:rPr>
          <w:rFonts w:ascii="Times New Roman" w:hAnsi="Times New Roman" w:eastAsia="宋体" w:cs="Times New Roman"/>
          <w:sz w:val="24"/>
          <w:szCs w:val="24"/>
        </w:rPr>
        <w:tab/>
      </w:r>
      <w:r>
        <w:rPr>
          <w:rFonts w:ascii="Times New Roman" w:hAnsi="Times New Roman" w:eastAsia="宋体" w:cs="Times New Roman"/>
          <w:sz w:val="24"/>
          <w:szCs w:val="24"/>
        </w:rPr>
        <w:t>1台</w:t>
      </w:r>
    </w:p>
    <w:p w14:paraId="7EA6B23B">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活细胞培养系统</w:t>
      </w:r>
      <w:r>
        <w:rPr>
          <w:rFonts w:ascii="Times New Roman" w:hAnsi="Times New Roman" w:eastAsia="宋体" w:cs="Times New Roman"/>
          <w:sz w:val="24"/>
          <w:szCs w:val="24"/>
        </w:rPr>
        <w:tab/>
      </w:r>
      <w:r>
        <w:rPr>
          <w:rFonts w:ascii="Times New Roman" w:hAnsi="Times New Roman" w:eastAsia="宋体" w:cs="Times New Roman"/>
          <w:sz w:val="24"/>
          <w:szCs w:val="24"/>
        </w:rPr>
        <w:t>1台</w:t>
      </w:r>
    </w:p>
    <w:p w14:paraId="5C108861">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配套软件</w:t>
      </w:r>
      <w:r>
        <w:rPr>
          <w:rFonts w:ascii="Times New Roman" w:hAnsi="Times New Roman" w:eastAsia="宋体" w:cs="Times New Roman"/>
          <w:sz w:val="24"/>
          <w:szCs w:val="24"/>
        </w:rPr>
        <w:tab/>
      </w:r>
      <w:r>
        <w:rPr>
          <w:rFonts w:ascii="Times New Roman" w:hAnsi="Times New Roman" w:eastAsia="宋体" w:cs="Times New Roman"/>
          <w:sz w:val="24"/>
          <w:szCs w:val="24"/>
        </w:rPr>
        <w:t>1套</w:t>
      </w:r>
    </w:p>
    <w:p w14:paraId="014CD054">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高性能工作站</w:t>
      </w:r>
      <w:r>
        <w:rPr>
          <w:rFonts w:ascii="Times New Roman" w:hAnsi="Times New Roman" w:eastAsia="宋体" w:cs="Times New Roman"/>
          <w:sz w:val="24"/>
          <w:szCs w:val="24"/>
        </w:rPr>
        <w:tab/>
      </w:r>
      <w:r>
        <w:rPr>
          <w:rFonts w:ascii="Times New Roman" w:hAnsi="Times New Roman" w:eastAsia="宋体" w:cs="Times New Roman"/>
          <w:sz w:val="24"/>
          <w:szCs w:val="24"/>
        </w:rPr>
        <w:t>1台</w:t>
      </w:r>
    </w:p>
    <w:p w14:paraId="7AE0C6E2">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光学平台</w:t>
      </w:r>
      <w:r>
        <w:rPr>
          <w:rFonts w:ascii="Times New Roman" w:hAnsi="Times New Roman" w:eastAsia="宋体" w:cs="Times New Roman"/>
          <w:sz w:val="24"/>
          <w:szCs w:val="24"/>
        </w:rPr>
        <w:tab/>
      </w:r>
      <w:r>
        <w:rPr>
          <w:rFonts w:ascii="Times New Roman" w:hAnsi="Times New Roman" w:eastAsia="宋体" w:cs="Times New Roman"/>
          <w:sz w:val="24"/>
          <w:szCs w:val="24"/>
        </w:rPr>
        <w:t>1台</w:t>
      </w:r>
    </w:p>
    <w:p w14:paraId="1C3AB7ED">
      <w:pPr>
        <w:spacing w:line="400" w:lineRule="exact"/>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不间断电源</w:t>
      </w:r>
      <w:r>
        <w:rPr>
          <w:rFonts w:ascii="Times New Roman" w:hAnsi="Times New Roman" w:eastAsia="宋体" w:cs="Times New Roman"/>
          <w:sz w:val="24"/>
          <w:szCs w:val="24"/>
        </w:rPr>
        <w:tab/>
      </w:r>
      <w:r>
        <w:rPr>
          <w:rFonts w:ascii="Times New Roman" w:hAnsi="Times New Roman" w:eastAsia="宋体" w:cs="Times New Roman"/>
          <w:sz w:val="24"/>
          <w:szCs w:val="24"/>
        </w:rPr>
        <w:t xml:space="preserve"> 1台</w:t>
      </w:r>
    </w:p>
    <w:p w14:paraId="13AECCCD">
      <w:pPr>
        <w:spacing w:line="400" w:lineRule="exact"/>
        <w:ind w:left="48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(三) 售后要求</w:t>
      </w:r>
    </w:p>
    <w:p w14:paraId="33F395D0">
      <w:pPr>
        <w:spacing w:line="400" w:lineRule="exac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1. 质保：验收合格后原厂整机质保≥5年；</w:t>
      </w:r>
    </w:p>
    <w:p w14:paraId="22C70F07">
      <w:pPr>
        <w:spacing w:line="400" w:lineRule="exac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2. 质保期内每年2次免费维护和保养，维修或解决操作问题24小时内响应。无论保外保内，协商后贯彻先维修再收费的技术服务；</w:t>
      </w:r>
    </w:p>
    <w:p w14:paraId="49983770">
      <w:pPr>
        <w:spacing w:line="400" w:lineRule="exac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3. 培训方案：质保期内每年1~2次上门用户培训；</w:t>
      </w:r>
    </w:p>
    <w:p w14:paraId="6F93B0DB">
      <w:pPr>
        <w:spacing w:line="400" w:lineRule="exac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4. 零配件供应保证10年以上。</w:t>
      </w:r>
    </w:p>
    <w:p w14:paraId="7DF01A6F">
      <w:pPr>
        <w:spacing w:line="400" w:lineRule="exact"/>
        <w:rPr>
          <w:rFonts w:ascii="Times New Roman" w:hAnsi="Times New Roman" w:eastAsia="宋体" w:cs="Times New Roman"/>
          <w:color w:val="000000" w:themeColor="text1"/>
          <w:sz w:val="24"/>
          <w:szCs w:val="24"/>
          <w14:textFill>
            <w14:solidFill>
              <w14:schemeClr w14:val="tx1"/>
            </w14:solidFill>
          </w14:textFill>
        </w:rPr>
      </w:pPr>
    </w:p>
    <w:p w14:paraId="31D6EA5B">
      <w:pPr>
        <w:numPr>
          <w:ilvl w:val="0"/>
          <w:numId w:val="1"/>
        </w:numPr>
        <w:ind w:firstLine="0"/>
        <w:outlineLvl w:val="1"/>
        <w:rPr>
          <w:rFonts w:ascii="Times New Roman" w:hAnsi="Times New Roman" w:eastAsia="宋体" w:cs="Times New Roman"/>
          <w:b/>
          <w:sz w:val="28"/>
          <w:szCs w:val="28"/>
        </w:rPr>
      </w:pPr>
      <w:r>
        <w:rPr>
          <w:rFonts w:ascii="Times New Roman" w:hAnsi="Times New Roman" w:eastAsia="宋体" w:cs="Times New Roman"/>
          <w:b/>
          <w:sz w:val="28"/>
          <w:szCs w:val="28"/>
        </w:rPr>
        <w:t>品名：三维荧光光谱仪</w:t>
      </w:r>
    </w:p>
    <w:p w14:paraId="55B76E32">
      <w:pPr>
        <w:spacing w:line="400" w:lineRule="exact"/>
        <w:rPr>
          <w:rFonts w:ascii="Times New Roman" w:hAnsi="Times New Roman" w:eastAsia="宋体" w:cs="Times New Roman"/>
          <w:color w:val="0000FF"/>
          <w:sz w:val="24"/>
          <w:szCs w:val="24"/>
        </w:rPr>
      </w:pPr>
      <w:r>
        <w:rPr>
          <w:rFonts w:ascii="Times New Roman" w:hAnsi="Times New Roman" w:eastAsia="宋体" w:cs="Times New Roman"/>
          <w:sz w:val="24"/>
          <w:szCs w:val="24"/>
        </w:rPr>
        <w:t>数量：1台</w:t>
      </w:r>
    </w:p>
    <w:p w14:paraId="66F2B741">
      <w:pPr>
        <w:adjustRightInd w:val="0"/>
        <w:snapToGrid w:val="0"/>
        <w:spacing w:line="400" w:lineRule="exact"/>
        <w:rPr>
          <w:rFonts w:ascii="Times New Roman" w:hAnsi="Times New Roman" w:eastAsia="宋体" w:cs="Times New Roman"/>
          <w:bCs/>
          <w:sz w:val="24"/>
          <w:szCs w:val="24"/>
        </w:rPr>
      </w:pPr>
      <w:r>
        <w:rPr>
          <w:rFonts w:ascii="Times New Roman" w:hAnsi="Times New Roman" w:eastAsia="宋体" w:cs="Times New Roman"/>
          <w:bCs/>
          <w:color w:val="000000"/>
          <w:sz w:val="24"/>
          <w:szCs w:val="24"/>
        </w:rPr>
        <w:t>（一）技术参数及性能要求</w:t>
      </w:r>
    </w:p>
    <w:p w14:paraId="086D3286">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1、功能：</w:t>
      </w:r>
    </w:p>
    <w:p w14:paraId="60380676">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1.1 同时采集荧光发射光谱和吸收光谱。</w:t>
      </w:r>
    </w:p>
    <w:p w14:paraId="605CB727">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1.2 荧光激发光谱和吸收光谱（自动内滤校正）。</w:t>
      </w:r>
    </w:p>
    <w:p w14:paraId="5FEB4EA6">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1.3 定点荧光强度数值和吸收数值采集（自动内滤校正）。</w:t>
      </w:r>
    </w:p>
    <w:p w14:paraId="61351D54">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1.4▲荧光动力学测试（全谱时间动态扫描-时间三维光谱，单点强度动态采集）。（提供厂家技术白皮书）</w:t>
      </w:r>
    </w:p>
    <w:p w14:paraId="4DB3165A">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1.5 吸收采集（吸光度和透射率）（光谱和动态数据）。</w:t>
      </w:r>
    </w:p>
    <w:p w14:paraId="6A6D57AE">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2、技术参数：</w:t>
      </w:r>
    </w:p>
    <w:p w14:paraId="7FC99802">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2.1▲数据采集模式：同时获得吸收荧光数据的荧光光谱仪；（提供厂家技术白皮书）</w:t>
      </w:r>
    </w:p>
    <w:p w14:paraId="73D970D8">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 荧光灵敏度：SNR≥6,000:1 （水拉曼信噪比，350 nm激发，5 nm带宽）。</w:t>
      </w:r>
    </w:p>
    <w:p w14:paraId="77CB12DD">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2.3▲荧光光谱采集速率：≥510,000 nm/min。（提供厂家技术白皮书）</w:t>
      </w:r>
    </w:p>
    <w:p w14:paraId="449FA6FD">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2.4 EEM-3D三维光谱采集速率：快至≤1秒（和波长间隔设置相关）。</w:t>
      </w:r>
    </w:p>
    <w:p w14:paraId="3BD617BE">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2.5 光源：≥75W椭球镜聚焦氙灯，光效高于60%；</w:t>
      </w:r>
    </w:p>
    <w:p w14:paraId="1F59BA14">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2.6 同时采集吸收-激发-发射-荧光强度（A-TEEM）光谱速率：≤30秒（和波长间隔设置相关）。</w:t>
      </w:r>
    </w:p>
    <w:p w14:paraId="504453E0">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2.7 激发光谱及吸收光谱范围：250-1000nm。</w:t>
      </w:r>
    </w:p>
    <w:p w14:paraId="6852A492">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2.8 荧光模块：</w:t>
      </w:r>
    </w:p>
    <w:p w14:paraId="458059F8">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2.8.1▲荧光检测器：CCD 阵列探测器。（提供厂家技术白皮书）</w:t>
      </w:r>
    </w:p>
    <w:p w14:paraId="68084C45">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2.8.2▲荧光检测范围：至少包含250-1100nm。（提供厂家技术白皮书）</w:t>
      </w:r>
    </w:p>
    <w:p w14:paraId="2162D05B">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2.8.3荧光测试光谱带宽：1, 2, 3, 5,10, 20 nm (激发和发射侧)。</w:t>
      </w:r>
    </w:p>
    <w:p w14:paraId="66DFEC01">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2.8.4波长准确性：≤±1nm。</w:t>
      </w:r>
    </w:p>
    <w:p w14:paraId="376DBE00">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2.9 吸收部分：</w:t>
      </w:r>
    </w:p>
    <w:p w14:paraId="081EE576">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2.9.1吸收检测器：硅光电二极管。</w:t>
      </w:r>
    </w:p>
    <w:p w14:paraId="2455A314">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2.9.2吸收检测范围：250-1000 nm。</w:t>
      </w:r>
    </w:p>
    <w:p w14:paraId="045E0D7C">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2.9.3吸收测试光谱带宽：2, 3, 5, 10 nm。</w:t>
      </w:r>
    </w:p>
    <w:p w14:paraId="27381202">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2.9.4吸收值准确性：≤±0.02 A。</w:t>
      </w:r>
    </w:p>
    <w:p w14:paraId="2D17A6E7">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2.9.5吸收测试量程：0-2 A。</w:t>
      </w:r>
    </w:p>
    <w:p w14:paraId="7F6AAD07">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2.10 软件功能：</w:t>
      </w:r>
    </w:p>
    <w:p w14:paraId="3A7CDFD4">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2.10.1 一键自动内滤校正；</w:t>
      </w:r>
    </w:p>
    <w:p w14:paraId="63A38C46">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2.10.2 显示包括数据列表和拟合处理结果。</w:t>
      </w:r>
    </w:p>
    <w:p w14:paraId="1449457B">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2.10.3 测试方法内容。</w:t>
      </w:r>
    </w:p>
    <w:p w14:paraId="59FB3050">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2.10.4 2D、3D的图谱。</w:t>
      </w:r>
    </w:p>
    <w:p w14:paraId="1479427C">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2.10.5 仪器和操作者确认信息。</w:t>
      </w:r>
    </w:p>
    <w:p w14:paraId="0AF84539">
      <w:pPr>
        <w:spacing w:line="400" w:lineRule="exact"/>
        <w:ind w:left="210" w:leftChars="100"/>
        <w:rPr>
          <w:rFonts w:ascii="Times New Roman" w:hAnsi="Times New Roman" w:eastAsia="宋体" w:cs="Times New Roman"/>
          <w:sz w:val="24"/>
          <w:szCs w:val="24"/>
        </w:rPr>
      </w:pPr>
      <w:r>
        <w:rPr>
          <w:rFonts w:ascii="Times New Roman" w:hAnsi="Times New Roman" w:eastAsia="宋体" w:cs="Times New Roman"/>
          <w:sz w:val="24"/>
          <w:szCs w:val="24"/>
        </w:rPr>
        <w:t>2.10.6 全部数据和方法可追溯性。</w:t>
      </w:r>
    </w:p>
    <w:p w14:paraId="71845BB1">
      <w:pPr>
        <w:spacing w:line="400" w:lineRule="exact"/>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（二）</w:t>
      </w:r>
      <w:r>
        <w:rPr>
          <w:rFonts w:ascii="Segoe UI Symbol" w:hAnsi="Segoe UI Symbol" w:eastAsia="宋体" w:cs="Segoe UI Symbol"/>
          <w:bCs/>
          <w:color w:val="000000"/>
          <w:sz w:val="24"/>
          <w:szCs w:val="24"/>
        </w:rPr>
        <w:t>★</w:t>
      </w:r>
      <w:r>
        <w:rPr>
          <w:rFonts w:ascii="Times New Roman" w:hAnsi="Times New Roman" w:eastAsia="宋体" w:cs="Times New Roman"/>
          <w:bCs/>
          <w:color w:val="000000"/>
          <w:sz w:val="24"/>
          <w:szCs w:val="24"/>
        </w:rPr>
        <w:t>采购配置及附件</w:t>
      </w:r>
    </w:p>
    <w:p w14:paraId="7DBE9A25">
      <w:pPr>
        <w:numPr>
          <w:ilvl w:val="0"/>
          <w:numId w:val="2"/>
        </w:numPr>
        <w:spacing w:line="400" w:lineRule="exact"/>
        <w:ind w:left="0" w:firstLine="0"/>
        <w:jc w:val="left"/>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主机1套</w:t>
      </w:r>
    </w:p>
    <w:p w14:paraId="142C7F98">
      <w:pPr>
        <w:numPr>
          <w:ilvl w:val="0"/>
          <w:numId w:val="2"/>
        </w:numPr>
        <w:spacing w:line="400" w:lineRule="exact"/>
        <w:ind w:left="0" w:firstLine="0"/>
        <w:jc w:val="left"/>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比色皿1只</w:t>
      </w:r>
    </w:p>
    <w:p w14:paraId="0A27B154">
      <w:pPr>
        <w:numPr>
          <w:ilvl w:val="0"/>
          <w:numId w:val="2"/>
        </w:numPr>
        <w:spacing w:line="400" w:lineRule="exact"/>
        <w:ind w:left="0" w:firstLine="0"/>
        <w:jc w:val="left"/>
        <w:rPr>
          <w:rFonts w:ascii="Times New Roman" w:hAnsi="Times New Roman" w:eastAsia="宋体" w:cs="Times New Roman"/>
          <w:bCs/>
          <w:color w:val="000000"/>
          <w:sz w:val="24"/>
          <w:szCs w:val="24"/>
        </w:rPr>
      </w:pPr>
      <w:r>
        <w:rPr>
          <w:rFonts w:ascii="Times New Roman" w:hAnsi="Times New Roman" w:eastAsia="宋体" w:cs="Times New Roman"/>
          <w:bCs/>
          <w:color w:val="000000"/>
          <w:sz w:val="24"/>
          <w:szCs w:val="24"/>
        </w:rPr>
        <w:t>控制系统1套</w:t>
      </w:r>
    </w:p>
    <w:p w14:paraId="59E3E5E4">
      <w:pPr>
        <w:numPr>
          <w:ilvl w:val="0"/>
          <w:numId w:val="2"/>
        </w:numPr>
        <w:tabs>
          <w:tab w:val="clear" w:pos="420"/>
        </w:tabs>
        <w:spacing w:line="400" w:lineRule="exact"/>
        <w:ind w:left="0" w:firstLine="0"/>
        <w:rPr>
          <w:rFonts w:ascii="Times New Roman" w:hAnsi="Times New Roman" w:eastAsia="宋体" w:cs="Times New Roman"/>
          <w:sz w:val="24"/>
          <w:szCs w:val="24"/>
        </w:rPr>
      </w:pPr>
      <w:r>
        <w:rPr>
          <w:rFonts w:ascii="Times New Roman" w:hAnsi="Times New Roman" w:eastAsia="宋体" w:cs="Times New Roman"/>
          <w:sz w:val="24"/>
          <w:szCs w:val="24"/>
        </w:rPr>
        <w:t>液体样品支架 1件</w:t>
      </w:r>
    </w:p>
    <w:p w14:paraId="2FCAA574">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（三）售后服务要求</w:t>
      </w:r>
    </w:p>
    <w:p w14:paraId="0C3A26FD">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1</w:t>
      </w:r>
      <w:r>
        <w:rPr>
          <w:rFonts w:hint="eastAsia" w:ascii="Times New Roman" w:hAnsi="Times New Roman" w:eastAsia="宋体" w:cs="Times New Roman"/>
          <w:bCs/>
          <w:sz w:val="24"/>
          <w:szCs w:val="24"/>
        </w:rPr>
        <w:t xml:space="preserve">. </w:t>
      </w:r>
      <w:r>
        <w:rPr>
          <w:rFonts w:ascii="Times New Roman" w:hAnsi="Times New Roman" w:eastAsia="宋体" w:cs="Times New Roman"/>
          <w:bCs/>
          <w:sz w:val="24"/>
          <w:szCs w:val="24"/>
        </w:rPr>
        <w:t>安装调试：设备到货后，卖方派遣技术工程师到现场完成安装、调试工作。</w:t>
      </w:r>
    </w:p>
    <w:p w14:paraId="2DF67534">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2 产品培训：在安装调试正常的基础上，对用户方进行现场培训，培训人数无限制。工程师对仪器硬件组成、操作、常见问题的处理方法以及故障诊断与处理等内容进行详细讲解与培训，保证用户可独立操作。</w:t>
      </w:r>
    </w:p>
    <w:p w14:paraId="62FB15B1">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3.</w:t>
      </w:r>
      <w:r>
        <w:rPr>
          <w:rFonts w:hint="eastAsia" w:ascii="Times New Roman" w:hAnsi="Times New Roman" w:eastAsia="宋体" w:cs="Times New Roman"/>
          <w:bCs/>
          <w:sz w:val="24"/>
          <w:szCs w:val="24"/>
        </w:rPr>
        <w:t xml:space="preserve"> </w:t>
      </w:r>
      <w:r>
        <w:rPr>
          <w:rFonts w:ascii="Times New Roman" w:hAnsi="Times New Roman" w:eastAsia="宋体" w:cs="Times New Roman"/>
          <w:bCs/>
          <w:sz w:val="24"/>
          <w:szCs w:val="24"/>
        </w:rPr>
        <w:t>质保期限：主机1年</w:t>
      </w:r>
    </w:p>
    <w:p w14:paraId="3D368BAF">
      <w:pPr>
        <w:spacing w:line="400" w:lineRule="exact"/>
        <w:rPr>
          <w:rFonts w:ascii="Times New Roman" w:hAnsi="Times New Roman" w:eastAsia="宋体" w:cs="Times New Roman"/>
          <w:sz w:val="24"/>
          <w:szCs w:val="24"/>
        </w:rPr>
      </w:pPr>
    </w:p>
    <w:p w14:paraId="47BE605D">
      <w:pPr>
        <w:numPr>
          <w:ilvl w:val="0"/>
          <w:numId w:val="1"/>
        </w:numPr>
        <w:ind w:firstLine="0"/>
        <w:outlineLvl w:val="1"/>
        <w:rPr>
          <w:rFonts w:ascii="Times New Roman" w:hAnsi="Times New Roman" w:eastAsia="宋体" w:cs="Times New Roman"/>
          <w:b/>
          <w:sz w:val="28"/>
          <w:szCs w:val="28"/>
        </w:rPr>
      </w:pPr>
      <w:r>
        <w:rPr>
          <w:rFonts w:ascii="Times New Roman" w:hAnsi="Times New Roman" w:eastAsia="宋体" w:cs="Times New Roman"/>
          <w:b/>
          <w:sz w:val="28"/>
          <w:szCs w:val="28"/>
        </w:rPr>
        <w:t>品名：纯水仪</w:t>
      </w:r>
    </w:p>
    <w:p w14:paraId="19ED7A59">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数量：1套</w:t>
      </w:r>
    </w:p>
    <w:p w14:paraId="4ED9AB44">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（一）技术参数及性能要求</w:t>
      </w:r>
    </w:p>
    <w:p w14:paraId="544DD8D2">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1 ▲设备整体功能和用途：以市政自来水为进水，制备RO纯水，EDI纯水和超纯水，分级满足不同实验要求</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纯水可用于实验器皿清洗，培养基用水，灭菌锅用水，超纯水满足精密理化分析仪器（HPLC,LC-MS,ICP-MS,IC）用水和生化实验用水（细胞培养，基因测序，蛋白研究，PCR实验）。（提供整套设备实物图，至少需要包含制备1级RO纯水主机，压力储水罐，制备2级EDI纯水和超纯水模块主机，多功能纯水箱，纯水取水手柄，超纯水取水手柄6个组成部分。该设备可以连接为一体化系统运行，也可以拆分为1级RO纯水系统，EDI纯水超纯水系统两个系统独立运行，提供拆分后的组合示意图说明材料）。</w:t>
      </w:r>
    </w:p>
    <w:p w14:paraId="4983C94E">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 制备RO纯水和存储：</w:t>
      </w:r>
    </w:p>
    <w:p w14:paraId="5FCE8715">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2.1▲漏水监测和控制模块精度≥8针，RO膜前方预过滤柱数量≥4柱，预过滤柱采用一体化设计成型，安装在RO纯水主机的同1个侧面，便于后期维护和更换（提供漏水监测和控制模块实物拍摄图片证明精度≥8针，提供预过滤柱实物拍摄图片证明数量≥4柱，一体化成型且在纯水主机的同1个侧面）。</w:t>
      </w:r>
    </w:p>
    <w:p w14:paraId="112110FD">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2.2▲在线监测TDS值点位≥2个，单位ppm，并将结果实时显示在操作显示屏（提供操作显示屏实物拍摄图片证明TDS监测点位≥2个，单位ppm）。</w:t>
      </w:r>
    </w:p>
    <w:p w14:paraId="3C958404">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2.3▲ RO纯水具有定时关水功能，大体积取水时，无需人工值守，时间设定范围1-999秒，精度±1秒（提供定时关水模块实物拍摄图片证明时间设定范围1-999秒，精度±1秒）。</w:t>
      </w:r>
    </w:p>
    <w:p w14:paraId="4EF65994">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2.4无机离子截留率≥95%，有机物截留率≥99%，颗粒物截留率≥99%，制备RO纯水速度≥100L/小时，储水罐体积≥20L，RO纯水取水点数量≥2个（安装验收RO纯水制备速度，RO纯水取水点位数量）。</w:t>
      </w:r>
    </w:p>
    <w:p w14:paraId="5BD77195">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 制备EDI纯水和存储：</w:t>
      </w:r>
    </w:p>
    <w:p w14:paraId="732D53C4">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3.1产水电阻率 ≥ 5 MΩ·cm＠25℃，TOC≤ 30ppb，产水流速：≥5 L/H。</w:t>
      </w:r>
    </w:p>
    <w:p w14:paraId="2CF382F6">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3.2 ▲EDI纯水主机内置高精度电导率计≥3个，有效监控RO膜进水，RO膜产水，EDI模块产水电导率（提供EDI纯水主机流路图，证明电导率计位置和数量）。</w:t>
      </w:r>
    </w:p>
    <w:p w14:paraId="14F3DB7B">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3.3内置连续电流去离子EDI模块，阴极采用活性炭颗粒防结垢技术，不接受在主机外拼凑的外置EDI模块设计（提供EDI纯水主机流路图和EDI模块工作流程图证明材料）。</w:t>
      </w:r>
    </w:p>
    <w:p w14:paraId="6A37B56E">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3.4▲操作显示屏可查看系统产水流程示意图，实时监测并显示各功能部件动态参数，至少包含压力、温度、进水电导率、产水电导率、RO截留率，EDI产水电阻率6个主要指标（提供流路图界面操作显示屏实物拍摄图片证明材料）。</w:t>
      </w:r>
    </w:p>
    <w:p w14:paraId="76381C31">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3.5纯水储存于与主机同品牌≥50L水箱，不接受塑料储水袋，圆锥底可完全排空，配空气过滤器，溢流电子传感器，全量程压力传感器，自动消毒灭菌清洁单元，灭菌采用≥265nm无汞紫外灯技术，不接受254nm含汞紫外灯。</w:t>
      </w:r>
    </w:p>
    <w:p w14:paraId="619E7ED5">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 超纯水产水和取水：</w:t>
      </w:r>
    </w:p>
    <w:p w14:paraId="1874951C">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4.1▲电阻率：18.2 MΩ.cm@25℃，可选择温度补偿模式≥3种。</w:t>
      </w:r>
    </w:p>
    <w:p w14:paraId="4B8923F2">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4.2▲总有机碳TOC测量范围0.5-999.9ppb，日常产水TOC≤2 ppb。</w:t>
      </w:r>
    </w:p>
    <w:p w14:paraId="6734CD68">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4.3纯化柱带有芯片，系统自动识别，自动记录安装日期，自动记录过水量。（提供纯化柱和柱子上芯片实物拍摄图片，操作软件界面记录的安装日期和过水量显示屏实物拍摄图片证明材料）。</w:t>
      </w:r>
    </w:p>
    <w:p w14:paraId="6FB90E75">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4.4▲取水流速可调范围0-2.0 L/min，档位调节数量≥8个，取水手柄无操作显示电子屏，流速调节采取机械旋钮，长期使用稳定可靠（提供取水手柄和机械选钮的实物拍摄图片，证明无操作显示电子屏，证明档位调节数量≥8个）。</w:t>
      </w:r>
    </w:p>
    <w:p w14:paraId="296C8C20">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4.5▲定量取水范围20ml-99999ml，±1ml调节量，辅助定容范围50ml-5000ml，±1ml调节量（提供此功能操作软件界面显示屏实物拍摄图片证明材料）。</w:t>
      </w:r>
    </w:p>
    <w:p w14:paraId="44487793">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4.6超纯水专用取水手柄可固定在支架上取水，也可以摘下取水，适配实验室常见不同尺寸的取水容器（提供取水手柄和支架完整实物拍摄图片）。</w:t>
      </w:r>
    </w:p>
    <w:p w14:paraId="2B2014FA">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4.7▲系统具有假期实验室关闭模式，仅需输入开始年月日，结束年月日，即可一键启动假期实验室关闭模式（提供此功能操作软件界面显示屏实物拍摄图片证明材料）。</w:t>
      </w:r>
    </w:p>
    <w:p w14:paraId="08D174BE">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4.8▲终端过滤器种类≥7种，带芯片，在一个软件界面自动识别。（提供操作软件界面自动识别的显示屏实物拍摄图片证明材料）。</w:t>
      </w:r>
    </w:p>
    <w:p w14:paraId="66786028">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4.9提供每日水质测量、取水报告、系统提示和系统报警的记录，数据可以USB导出，也可自动接入LIMS系统；可通过屏幕图文预览任意30天范围的每日水质记录，水质数据存储时间≥2年。</w:t>
      </w:r>
    </w:p>
    <w:p w14:paraId="330DD525">
      <w:pPr>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5</w:t>
      </w:r>
      <w:r>
        <w:rPr>
          <w:rFonts w:ascii="Segoe UI Symbol" w:hAnsi="Segoe UI Symbol" w:eastAsia="宋体" w:cs="Segoe UI Symbol"/>
          <w:bCs/>
          <w:sz w:val="24"/>
          <w:szCs w:val="24"/>
        </w:rPr>
        <w:t>★</w:t>
      </w:r>
      <w:r>
        <w:rPr>
          <w:rFonts w:ascii="Times New Roman" w:hAnsi="Times New Roman" w:eastAsia="宋体" w:cs="Times New Roman"/>
          <w:bCs/>
          <w:sz w:val="24"/>
          <w:szCs w:val="24"/>
        </w:rPr>
        <w:t>超声功率360W，40-100% 可调，步进 1%，频率 40KHz。加热功率：500W，温度范围：室温 - 80℃，步进 1℃。</w:t>
      </w:r>
    </w:p>
    <w:p w14:paraId="34B6B486">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（二）</w:t>
      </w:r>
      <w:r>
        <w:rPr>
          <w:rFonts w:ascii="Segoe UI Symbol" w:hAnsi="Segoe UI Symbol" w:eastAsia="宋体" w:cs="Segoe UI Symbol"/>
          <w:bCs/>
          <w:sz w:val="24"/>
          <w:szCs w:val="24"/>
        </w:rPr>
        <w:t>★</w:t>
      </w:r>
      <w:r>
        <w:rPr>
          <w:rFonts w:ascii="Times New Roman" w:hAnsi="Times New Roman" w:eastAsia="宋体" w:cs="Times New Roman"/>
          <w:bCs/>
          <w:sz w:val="24"/>
          <w:szCs w:val="24"/>
        </w:rPr>
        <w:t>配置清单</w:t>
      </w:r>
    </w:p>
    <w:p w14:paraId="1E185732">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1、RO纯水模块2套</w:t>
      </w:r>
    </w:p>
    <w:p w14:paraId="26D5E239">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2、压力储水罐2个</w:t>
      </w:r>
    </w:p>
    <w:p w14:paraId="76545C00">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3、EDI纯水和超纯水主机1台</w:t>
      </w:r>
    </w:p>
    <w:p w14:paraId="1D5A6E27">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4、多功能水箱1个</w:t>
      </w:r>
    </w:p>
    <w:p w14:paraId="31409547">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5、超纯水取水手柄1套</w:t>
      </w:r>
    </w:p>
    <w:p w14:paraId="15AB86BC">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6、纯水取水手柄1套</w:t>
      </w:r>
    </w:p>
    <w:p w14:paraId="429B9289">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7、系统连接管路接头电源线附件1套</w:t>
      </w:r>
    </w:p>
    <w:p w14:paraId="6551799E">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8、备用耗材包（预过滤柱4组，精纯化柱1根，氧化紫外灯1只，灭菌紫外灯1只，水箱紫外灯1只，终端过滤器1个，</w:t>
      </w:r>
      <w:r>
        <w:rPr>
          <w:rFonts w:hint="eastAsia" w:ascii="Times New Roman" w:hAnsi="Times New Roman" w:eastAsia="宋体" w:cs="Times New Roman"/>
          <w:sz w:val="24"/>
          <w:szCs w:val="24"/>
        </w:rPr>
        <w:t>除酶专用</w:t>
      </w:r>
      <w:r>
        <w:rPr>
          <w:rFonts w:ascii="Times New Roman" w:hAnsi="Times New Roman" w:eastAsia="宋体" w:cs="Times New Roman"/>
          <w:sz w:val="24"/>
          <w:szCs w:val="24"/>
        </w:rPr>
        <w:t>终端过滤器1个，水箱空气过滤器1个）1套</w:t>
      </w:r>
    </w:p>
    <w:p w14:paraId="694C8102">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9、超声清洗模块2个</w:t>
      </w:r>
    </w:p>
    <w:p w14:paraId="62078FE9">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（三）售后服务要求</w:t>
      </w:r>
    </w:p>
    <w:p w14:paraId="5728CB91">
      <w:pPr>
        <w:spacing w:line="400" w:lineRule="exact"/>
        <w:ind w:left="420" w:leftChars="200"/>
        <w:rPr>
          <w:rFonts w:ascii="Times New Roman" w:hAnsi="Times New Roman" w:eastAsia="宋体" w:cs="Times New Roman"/>
          <w:bCs/>
          <w:sz w:val="24"/>
          <w:szCs w:val="24"/>
        </w:rPr>
      </w:pPr>
      <w:r>
        <w:rPr>
          <w:rFonts w:ascii="Times New Roman" w:hAnsi="Times New Roman" w:eastAsia="宋体" w:cs="Times New Roman"/>
          <w:bCs/>
          <w:sz w:val="24"/>
          <w:szCs w:val="24"/>
        </w:rPr>
        <w:t>1、安装调试：设备到货后，卖方派遣技术工程师到现场完成安装、调试工作。</w:t>
      </w:r>
    </w:p>
    <w:p w14:paraId="53165610">
      <w:pPr>
        <w:spacing w:line="400" w:lineRule="exact"/>
        <w:ind w:left="420" w:leftChars="200"/>
        <w:rPr>
          <w:rFonts w:ascii="Times New Roman" w:hAnsi="Times New Roman" w:eastAsia="宋体" w:cs="Times New Roman"/>
          <w:bCs/>
          <w:sz w:val="24"/>
          <w:szCs w:val="24"/>
        </w:rPr>
      </w:pPr>
      <w:r>
        <w:rPr>
          <w:rFonts w:ascii="Times New Roman" w:hAnsi="Times New Roman" w:eastAsia="宋体" w:cs="Times New Roman"/>
          <w:bCs/>
          <w:sz w:val="24"/>
          <w:szCs w:val="24"/>
        </w:rPr>
        <w:t>2、产品培训：在安装调试正常的基础上，对用户方进行现场培训，培训人数无限制。工程师对仪器硬件组成、操作、常见问题的处理方法以及故障诊断与处理等内容进行详细讲解与培训，保证用户可独立操作。</w:t>
      </w:r>
    </w:p>
    <w:p w14:paraId="1AF07C3B">
      <w:pPr>
        <w:spacing w:line="400" w:lineRule="exact"/>
        <w:ind w:left="420" w:leftChars="200"/>
        <w:rPr>
          <w:rFonts w:ascii="Times New Roman" w:hAnsi="Times New Roman" w:eastAsia="宋体" w:cs="Times New Roman"/>
          <w:bCs/>
          <w:sz w:val="24"/>
          <w:szCs w:val="24"/>
        </w:rPr>
      </w:pPr>
      <w:r>
        <w:rPr>
          <w:rFonts w:ascii="Times New Roman" w:hAnsi="Times New Roman" w:eastAsia="宋体" w:cs="Times New Roman"/>
          <w:bCs/>
          <w:sz w:val="24"/>
          <w:szCs w:val="24"/>
        </w:rPr>
        <w:t>3、质保期限：主机2年</w:t>
      </w:r>
    </w:p>
    <w:p w14:paraId="72772D80">
      <w:pPr>
        <w:spacing w:line="400" w:lineRule="exact"/>
        <w:rPr>
          <w:rFonts w:ascii="Times New Roman" w:hAnsi="Times New Roman" w:eastAsia="宋体" w:cs="Times New Roman"/>
          <w:sz w:val="24"/>
          <w:szCs w:val="24"/>
        </w:rPr>
      </w:pPr>
    </w:p>
    <w:p w14:paraId="78626E26">
      <w:pPr>
        <w:numPr>
          <w:ilvl w:val="0"/>
          <w:numId w:val="1"/>
        </w:numPr>
        <w:ind w:firstLine="0"/>
        <w:outlineLvl w:val="1"/>
        <w:rPr>
          <w:rFonts w:ascii="Times New Roman" w:hAnsi="Times New Roman" w:eastAsia="宋体" w:cs="Times New Roman"/>
          <w:b/>
          <w:sz w:val="28"/>
          <w:szCs w:val="28"/>
        </w:rPr>
      </w:pPr>
      <w:r>
        <w:rPr>
          <w:rFonts w:ascii="Times New Roman" w:hAnsi="Times New Roman" w:eastAsia="宋体" w:cs="Times New Roman"/>
          <w:b/>
          <w:sz w:val="28"/>
          <w:szCs w:val="28"/>
        </w:rPr>
        <w:t>品名：超净工作台</w:t>
      </w:r>
    </w:p>
    <w:p w14:paraId="7CB67D88">
      <w:pPr>
        <w:spacing w:line="400" w:lineRule="exact"/>
        <w:rPr>
          <w:rFonts w:ascii="Times New Roman" w:hAnsi="Times New Roman" w:eastAsia="宋体" w:cs="Times New Roman"/>
          <w:sz w:val="24"/>
          <w:szCs w:val="24"/>
          <w:lang w:eastAsia="zh"/>
        </w:rPr>
      </w:pPr>
      <w:r>
        <w:rPr>
          <w:rFonts w:ascii="Times New Roman" w:hAnsi="Times New Roman" w:eastAsia="宋体" w:cs="Times New Roman"/>
          <w:sz w:val="24"/>
          <w:szCs w:val="24"/>
        </w:rPr>
        <w:t>数量：8</w:t>
      </w:r>
      <w:r>
        <w:rPr>
          <w:rFonts w:ascii="Times New Roman" w:hAnsi="Times New Roman" w:eastAsia="宋体" w:cs="Times New Roman"/>
          <w:sz w:val="24"/>
          <w:szCs w:val="24"/>
          <w:lang w:eastAsia="zh"/>
        </w:rPr>
        <w:t>台</w:t>
      </w:r>
    </w:p>
    <w:p w14:paraId="3F26412B">
      <w:p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（一）技术参数及性能要求</w:t>
      </w:r>
    </w:p>
    <w:p w14:paraId="73FA70CD">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垂直层流机型，顶部满布高效过滤器，保证工作区始终在洁净气流的保护之下，无盲区。</w:t>
      </w:r>
    </w:p>
    <w:p w14:paraId="5E00F609">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rPr>
        <w:t>数显式控制界面</w:t>
      </w:r>
      <w:r>
        <w:rPr>
          <w:rFonts w:hint="eastAsia" w:ascii="Times New Roman" w:hAnsi="Times New Roman" w:eastAsia="宋体" w:cs="Times New Roman"/>
          <w:sz w:val="24"/>
          <w:szCs w:val="24"/>
        </w:rPr>
        <w:t>，</w:t>
      </w:r>
      <w:r>
        <w:rPr>
          <w:rFonts w:ascii="Times New Roman" w:hAnsi="Times New Roman" w:eastAsia="宋体" w:cs="Times New Roman"/>
          <w:sz w:val="24"/>
          <w:szCs w:val="24"/>
        </w:rPr>
        <w:t>轻触键操作</w:t>
      </w:r>
      <w:r>
        <w:rPr>
          <w:rFonts w:hint="eastAsia" w:ascii="Times New Roman" w:hAnsi="Times New Roman" w:eastAsia="宋体" w:cs="Times New Roman"/>
          <w:sz w:val="24"/>
          <w:szCs w:val="24"/>
        </w:rPr>
        <w:t>，</w:t>
      </w:r>
      <w:r>
        <w:rPr>
          <w:rFonts w:ascii="Times New Roman" w:hAnsi="Times New Roman" w:eastAsia="宋体" w:cs="Times New Roman"/>
          <w:sz w:val="24"/>
          <w:szCs w:val="24"/>
        </w:rPr>
        <w:t>可实现三档调速。</w:t>
      </w:r>
    </w:p>
    <w:p w14:paraId="459A68B9">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rPr>
        <w:t>可设置紫外灯预约开启和关闭</w:t>
      </w:r>
      <w:r>
        <w:rPr>
          <w:rFonts w:hint="eastAsia" w:ascii="Times New Roman" w:hAnsi="Times New Roman" w:eastAsia="宋体" w:cs="Times New Roman"/>
          <w:sz w:val="24"/>
          <w:szCs w:val="24"/>
        </w:rPr>
        <w:t>，</w:t>
      </w:r>
      <w:r>
        <w:rPr>
          <w:rFonts w:ascii="Times New Roman" w:hAnsi="Times New Roman" w:eastAsia="宋体" w:cs="Times New Roman"/>
          <w:sz w:val="24"/>
          <w:szCs w:val="24"/>
        </w:rPr>
        <w:t>可显示风机、紫外灯、过滤器累计运行时间。</w:t>
      </w:r>
    </w:p>
    <w:p w14:paraId="2043E69A">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箱体采用宝钢产优质冷轧钢板，静电涂装，抗腐蚀能力强。</w:t>
      </w:r>
    </w:p>
    <w:p w14:paraId="4122F217">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采用前端圆弧曲面一体成型的不锈钢工作台面，符合人体工程学设计，易清洁、操作舒适、减轻疲劳。</w:t>
      </w:r>
    </w:p>
    <w:p w14:paraId="04F772A4">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滑动前窗采用进口卷簧定位悬挂结构，前窗玻璃≥5mm厚的钢化玻璃，可任意定位，升降自如，性能可靠、免维护。避免配重结构钢丝断裂砸伤操作人员。</w:t>
      </w:r>
    </w:p>
    <w:p w14:paraId="19068134">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背部透明玻璃材质封板。</w:t>
      </w:r>
    </w:p>
    <w:p w14:paraId="0D771DB4">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工作区需设置有LED节能灯具和紫外灯，满足区域照明和紫外线消毒要求。</w:t>
      </w:r>
    </w:p>
    <w:p w14:paraId="4427A591">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工作区配置一个具有超载保护功能的防水插座，安全便捷。</w:t>
      </w:r>
    </w:p>
    <w:p w14:paraId="7E120EBC">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进风口配备粗效过滤器，更换方便，大大延长高效过滤器使用寿命。</w:t>
      </w:r>
    </w:p>
    <w:p w14:paraId="53A33D8F">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送风高效过滤器采用进口滤纸制作而成，滤纸材质为玻璃纤维，制作工艺为铝框无隔板结构。对0.3um的尘埃粒子过滤效率≥99.99%，保证工作区洁净度能够达到100级（ISO 5）。</w:t>
      </w:r>
    </w:p>
    <w:p w14:paraId="456297B2">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外部尺寸（L×D×H）：≤1010×730×1600 mm</w:t>
      </w:r>
    </w:p>
    <w:p w14:paraId="27A1CEB5">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内部尺寸（L×D×H）：≥870×690×520 mm</w:t>
      </w:r>
    </w:p>
    <w:p w14:paraId="3BAD460E">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洁净等级：ISO5级（100级）</w:t>
      </w:r>
    </w:p>
    <w:p w14:paraId="7B35AABD">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平均风速：≥0.3m/s（三档可调）</w:t>
      </w:r>
    </w:p>
    <w:p w14:paraId="29BB068A">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振动半峰值：≤5um</w:t>
      </w:r>
    </w:p>
    <w:p w14:paraId="13B51335">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噪音等级：≤62dB（A）</w:t>
      </w:r>
    </w:p>
    <w:p w14:paraId="04AC9506">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照度：≥300lux</w:t>
      </w:r>
    </w:p>
    <w:p w14:paraId="6437AF03">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液量微调设计：所显示的数字后带微量刻度尺，移液量有指针指示，可根据指针进行微量调节，实现微调和粗调完美的结合</w:t>
      </w:r>
    </w:p>
    <w:p w14:paraId="1365CF54">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50ul及以下小量程的移液器为双活塞设计，增加≥50%吹出能力，降低挂壁和残留，提高移液器的精准度。</w:t>
      </w:r>
    </w:p>
    <w:p w14:paraId="0B24D56E">
      <w:pPr>
        <w:numPr>
          <w:ilvl w:val="0"/>
          <w:numId w:val="3"/>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量程调节器具有卡子设计，齿轮咬合紧密，液量准确，避免滑扣和不经意触碰引起的量程改变。</w:t>
      </w:r>
    </w:p>
    <w:p w14:paraId="71B857B5">
      <w:pPr>
        <w:numPr>
          <w:ilvl w:val="0"/>
          <w:numId w:val="3"/>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采用耐热材质，可整支高温高压灭菌，无需拆卸，并且可整支紫外辐射灭菌；</w:t>
      </w:r>
    </w:p>
    <w:p w14:paraId="50C7FCFA">
      <w:p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（二）</w:t>
      </w:r>
      <w:r>
        <w:rPr>
          <w:rFonts w:ascii="Segoe UI Symbol" w:hAnsi="Segoe UI Symbol" w:eastAsia="宋体" w:cs="Segoe UI Symbol"/>
          <w:sz w:val="24"/>
          <w:szCs w:val="24"/>
        </w:rPr>
        <w:t>★</w:t>
      </w:r>
      <w:r>
        <w:rPr>
          <w:rFonts w:ascii="Times New Roman" w:hAnsi="Times New Roman" w:eastAsia="宋体" w:cs="Times New Roman"/>
          <w:sz w:val="24"/>
          <w:szCs w:val="24"/>
          <w:lang w:bidi="ar"/>
        </w:rPr>
        <w:t>采购配置及附件</w:t>
      </w:r>
    </w:p>
    <w:p w14:paraId="79B8D86E">
      <w:pPr>
        <w:autoSpaceDE w:val="0"/>
        <w:spacing w:line="38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lang w:bidi="ar"/>
        </w:rPr>
        <w:t>1.工作台主机1台</w:t>
      </w:r>
    </w:p>
    <w:p w14:paraId="2E3221F5">
      <w:pPr>
        <w:tabs>
          <w:tab w:val="left" w:pos="6663"/>
        </w:tabs>
        <w:autoSpaceDE w:val="0"/>
        <w:spacing w:line="380" w:lineRule="exact"/>
        <w:ind w:firstLine="480" w:firstLineChars="200"/>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2.可整支高压灭菌、紫外灭菌消毒移液附件8套（每套包含6只，包含：1-10ul规格1支、10-100ul规格1支、20-200ul规格2支、100-1000ul规格1支、</w:t>
      </w:r>
      <w:r>
        <w:rPr>
          <w:rFonts w:hint="eastAsia" w:ascii="Times New Roman" w:hAnsi="Times New Roman" w:eastAsia="宋体" w:cs="Times New Roman"/>
          <w:sz w:val="24"/>
          <w:szCs w:val="24"/>
          <w:lang w:bidi="ar"/>
        </w:rPr>
        <w:t>3</w:t>
      </w:r>
      <w:r>
        <w:rPr>
          <w:rFonts w:ascii="Times New Roman" w:hAnsi="Times New Roman" w:eastAsia="宋体" w:cs="Times New Roman"/>
          <w:sz w:val="24"/>
          <w:szCs w:val="24"/>
          <w:lang w:bidi="ar"/>
        </w:rPr>
        <w:t>0-</w:t>
      </w:r>
      <w:r>
        <w:rPr>
          <w:rFonts w:hint="eastAsia" w:ascii="Times New Roman" w:hAnsi="Times New Roman" w:eastAsia="宋体" w:cs="Times New Roman"/>
          <w:sz w:val="24"/>
          <w:szCs w:val="24"/>
          <w:lang w:bidi="ar"/>
        </w:rPr>
        <w:t>3</w:t>
      </w:r>
      <w:r>
        <w:rPr>
          <w:rFonts w:ascii="Times New Roman" w:hAnsi="Times New Roman" w:eastAsia="宋体" w:cs="Times New Roman"/>
          <w:sz w:val="24"/>
          <w:szCs w:val="24"/>
          <w:lang w:bidi="ar"/>
        </w:rPr>
        <w:t>00ul</w:t>
      </w:r>
      <w:r>
        <w:rPr>
          <w:rFonts w:hint="eastAsia" w:ascii="Times New Roman" w:hAnsi="Times New Roman" w:eastAsia="宋体" w:cs="Times New Roman"/>
          <w:sz w:val="24"/>
          <w:szCs w:val="24"/>
          <w:lang w:bidi="ar"/>
        </w:rPr>
        <w:t>多</w:t>
      </w:r>
      <w:r>
        <w:rPr>
          <w:rFonts w:ascii="Times New Roman" w:hAnsi="Times New Roman" w:eastAsia="宋体" w:cs="Times New Roman"/>
          <w:sz w:val="24"/>
          <w:szCs w:val="24"/>
          <w:lang w:bidi="ar"/>
        </w:rPr>
        <w:t>道规格1支、支架2个）</w:t>
      </w:r>
    </w:p>
    <w:p w14:paraId="01780545">
      <w:pPr>
        <w:spacing w:line="400" w:lineRule="exact"/>
        <w:rPr>
          <w:rFonts w:ascii="Times New Roman" w:hAnsi="Times New Roman" w:eastAsia="宋体" w:cs="Times New Roman"/>
          <w:sz w:val="24"/>
          <w:szCs w:val="24"/>
        </w:rPr>
      </w:pPr>
    </w:p>
    <w:p w14:paraId="6037172B">
      <w:pPr>
        <w:numPr>
          <w:ilvl w:val="0"/>
          <w:numId w:val="1"/>
        </w:numPr>
        <w:ind w:firstLine="0"/>
        <w:outlineLvl w:val="1"/>
        <w:rPr>
          <w:rFonts w:ascii="Times New Roman" w:hAnsi="Times New Roman" w:eastAsia="宋体" w:cs="Times New Roman"/>
          <w:b/>
          <w:sz w:val="28"/>
          <w:szCs w:val="28"/>
        </w:rPr>
      </w:pPr>
      <w:bookmarkStart w:id="0" w:name="_GoBack"/>
      <w:bookmarkEnd w:id="0"/>
      <w:r>
        <w:rPr>
          <w:rFonts w:ascii="Times New Roman" w:hAnsi="Times New Roman" w:eastAsia="宋体" w:cs="Times New Roman"/>
          <w:b/>
          <w:sz w:val="28"/>
          <w:szCs w:val="28"/>
        </w:rPr>
        <w:t>品名：洁净工作台</w:t>
      </w:r>
    </w:p>
    <w:p w14:paraId="3C191CD6">
      <w:pPr>
        <w:spacing w:line="400" w:lineRule="exact"/>
        <w:rPr>
          <w:rFonts w:ascii="Times New Roman" w:hAnsi="Times New Roman" w:eastAsia="宋体" w:cs="Times New Roman"/>
          <w:sz w:val="24"/>
          <w:szCs w:val="24"/>
          <w:lang w:eastAsia="zh"/>
        </w:rPr>
      </w:pPr>
      <w:r>
        <w:rPr>
          <w:rFonts w:ascii="Times New Roman" w:hAnsi="Times New Roman" w:eastAsia="宋体" w:cs="Times New Roman"/>
          <w:sz w:val="24"/>
          <w:szCs w:val="24"/>
        </w:rPr>
        <w:t>数量：1</w:t>
      </w:r>
      <w:r>
        <w:rPr>
          <w:rFonts w:ascii="Times New Roman" w:hAnsi="Times New Roman" w:eastAsia="宋体" w:cs="Times New Roman"/>
          <w:sz w:val="24"/>
          <w:szCs w:val="24"/>
          <w:lang w:eastAsia="zh"/>
        </w:rPr>
        <w:t>台</w:t>
      </w:r>
    </w:p>
    <w:p w14:paraId="6203D82C">
      <w:p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（一）技术参数及性能指标</w:t>
      </w:r>
    </w:p>
    <w:p w14:paraId="6D0969D0">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垂直层流机型，顶部满布高效过滤器，保证工作区始终在洁净气流的保护之下，无盲区。</w:t>
      </w:r>
    </w:p>
    <w:p w14:paraId="5F92E7DB">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rPr>
        <w:t>数显式控制界面,轻触键操作,可实现三档调速。</w:t>
      </w:r>
    </w:p>
    <w:p w14:paraId="31F6AE8B">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rPr>
        <w:t>可设置紫外灯预约开启和关闭, 可显示风机、紫外灯、过滤器累计运行时间。</w:t>
      </w:r>
    </w:p>
    <w:p w14:paraId="23AE8F1C">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箱体采用宝钢产优质冷轧钢板，静电涂装，抗腐蚀能力强。</w:t>
      </w:r>
    </w:p>
    <w:p w14:paraId="447D969A">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采用前端圆弧曲面一体成型的不锈钢工作台面，符合人体工程学设计，易清洁、操作舒适、减轻疲劳。</w:t>
      </w:r>
    </w:p>
    <w:p w14:paraId="4D69A24C">
      <w:pPr>
        <w:numPr>
          <w:ilvl w:val="0"/>
          <w:numId w:val="4"/>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滑动前窗采用进口卷簧定位悬挂结构，前窗玻璃≥5mm厚的钢化玻璃，可任意定位，升降自如，性能可靠、免维护。避免配重结构钢丝断裂砸伤操作人员。</w:t>
      </w:r>
    </w:p>
    <w:p w14:paraId="1F73EB59">
      <w:pPr>
        <w:numPr>
          <w:ilvl w:val="0"/>
          <w:numId w:val="4"/>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背部透明玻璃材质封板。</w:t>
      </w:r>
    </w:p>
    <w:p w14:paraId="6A8FB038">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工作区需设置有LED节能灯具和紫外灯，满足区域照明和紫外线消毒要求。</w:t>
      </w:r>
    </w:p>
    <w:p w14:paraId="323C4211">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工作区配置一个具有超载保护功能的防水插座，安全便捷。</w:t>
      </w:r>
    </w:p>
    <w:p w14:paraId="404A4EEF">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进风口配备粗效过滤器，更换方便，大大延长高效过滤器使用寿命。</w:t>
      </w:r>
    </w:p>
    <w:p w14:paraId="2825F2B3">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送风高效过滤器采用进口滤纸制作而成，滤纸材质为玻璃纤维，制作工艺为铝框无隔板结构。对0.3um的尘埃粒子过滤效率≥99.99%，保证工作区洁净度能够达到100级（ISO 5）。</w:t>
      </w:r>
    </w:p>
    <w:p w14:paraId="0936E5DF">
      <w:pPr>
        <w:numPr>
          <w:ilvl w:val="0"/>
          <w:numId w:val="4"/>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外部尺寸（L×D×H）：≤1500×730×1600 mm</w:t>
      </w:r>
    </w:p>
    <w:p w14:paraId="506701F1">
      <w:pPr>
        <w:numPr>
          <w:ilvl w:val="0"/>
          <w:numId w:val="4"/>
        </w:numPr>
        <w:autoSpaceDE w:val="0"/>
        <w:spacing w:line="380" w:lineRule="exact"/>
        <w:rPr>
          <w:rFonts w:ascii="Times New Roman" w:hAnsi="Times New Roman" w:eastAsia="宋体" w:cs="Times New Roman"/>
          <w:sz w:val="24"/>
          <w:szCs w:val="24"/>
        </w:rPr>
      </w:pP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内部尺寸（L×D×H）：≥1360×690×520 mm</w:t>
      </w:r>
    </w:p>
    <w:p w14:paraId="2430D6FC">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洁净等级：ISO 5级（100级）</w:t>
      </w:r>
    </w:p>
    <w:p w14:paraId="31B93E58">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平均风速：≥0.3m/s（三档可调）</w:t>
      </w:r>
    </w:p>
    <w:p w14:paraId="082A7980">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振动半峰值：≤5um</w:t>
      </w:r>
    </w:p>
    <w:p w14:paraId="2476B787">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噪音等级：≤62dB（A）</w:t>
      </w:r>
    </w:p>
    <w:p w14:paraId="5774A729">
      <w:pPr>
        <w:numPr>
          <w:ilvl w:val="0"/>
          <w:numId w:val="4"/>
        </w:numPr>
        <w:autoSpaceDE w:val="0"/>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lang w:bidi="ar"/>
        </w:rPr>
        <w:t>照度：≥300lux</w:t>
      </w:r>
    </w:p>
    <w:p w14:paraId="0D6C4444">
      <w:pPr>
        <w:autoSpaceDE w:val="0"/>
        <w:spacing w:line="38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bidi="ar"/>
        </w:rPr>
        <w:t>（二）</w:t>
      </w:r>
      <w:r>
        <w:rPr>
          <w:rFonts w:ascii="Segoe UI Symbol" w:hAnsi="Segoe UI Symbol" w:eastAsia="宋体" w:cs="Segoe UI Symbol"/>
          <w:bCs/>
          <w:szCs w:val="21"/>
          <w:lang w:bidi="ar"/>
        </w:rPr>
        <w:t>★</w:t>
      </w:r>
      <w:r>
        <w:rPr>
          <w:rFonts w:ascii="Times New Roman" w:hAnsi="Times New Roman" w:eastAsia="宋体" w:cs="Times New Roman"/>
          <w:sz w:val="24"/>
          <w:szCs w:val="24"/>
          <w:lang w:bidi="ar"/>
        </w:rPr>
        <w:t>采购配置及附件</w:t>
      </w:r>
    </w:p>
    <w:p w14:paraId="11F391BD">
      <w:pPr>
        <w:autoSpaceDE w:val="0"/>
        <w:spacing w:line="380" w:lineRule="exact"/>
        <w:ind w:left="845"/>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主机一套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6B332"/>
    <w:multiLevelType w:val="singleLevel"/>
    <w:tmpl w:val="9CA6B332"/>
    <w:lvl w:ilvl="0" w:tentative="0">
      <w:start w:val="1"/>
      <w:numFmt w:val="chineseCounting"/>
      <w:suff w:val="nothing"/>
      <w:lvlText w:val="%1、"/>
      <w:lvlJc w:val="left"/>
      <w:pPr>
        <w:ind w:left="0" w:firstLine="420"/>
      </w:pPr>
      <w:rPr>
        <w:rFonts w:hint="eastAsia"/>
      </w:rPr>
    </w:lvl>
  </w:abstractNum>
  <w:abstractNum w:abstractNumId="1">
    <w:nsid w:val="DFCD98E8"/>
    <w:multiLevelType w:val="singleLevel"/>
    <w:tmpl w:val="DFCD98E8"/>
    <w:lvl w:ilvl="0" w:tentative="0">
      <w:start w:val="1"/>
      <w:numFmt w:val="decimal"/>
      <w:lvlText w:val="%1."/>
      <w:lvlJc w:val="left"/>
      <w:pPr>
        <w:tabs>
          <w:tab w:val="left" w:pos="420"/>
        </w:tabs>
        <w:ind w:left="845" w:hanging="425"/>
      </w:pPr>
      <w:rPr>
        <w:rFonts w:hint="default"/>
      </w:rPr>
    </w:lvl>
  </w:abstractNum>
  <w:abstractNum w:abstractNumId="2">
    <w:nsid w:val="FF794BD8"/>
    <w:multiLevelType w:val="multilevel"/>
    <w:tmpl w:val="FF794BD8"/>
    <w:lvl w:ilvl="0" w:tentative="0">
      <w:start w:val="1"/>
      <w:numFmt w:val="decimal"/>
      <w:lvlText w:val="%1."/>
      <w:lvlJc w:val="left"/>
      <w:pPr>
        <w:tabs>
          <w:tab w:val="left" w:pos="420"/>
        </w:tabs>
        <w:ind w:left="84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693AFC2C"/>
    <w:multiLevelType w:val="multilevel"/>
    <w:tmpl w:val="693AFC2C"/>
    <w:lvl w:ilvl="0" w:tentative="0">
      <w:start w:val="1"/>
      <w:numFmt w:val="decimal"/>
      <w:lvlText w:val="%1."/>
      <w:lvlJc w:val="left"/>
      <w:pPr>
        <w:tabs>
          <w:tab w:val="left" w:pos="420"/>
        </w:tabs>
        <w:ind w:left="84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91A"/>
    <w:rsid w:val="00042D96"/>
    <w:rsid w:val="000558C7"/>
    <w:rsid w:val="000678E8"/>
    <w:rsid w:val="000839DB"/>
    <w:rsid w:val="00092BCF"/>
    <w:rsid w:val="00100DE7"/>
    <w:rsid w:val="001175E6"/>
    <w:rsid w:val="00122CB7"/>
    <w:rsid w:val="0014557E"/>
    <w:rsid w:val="00164A0E"/>
    <w:rsid w:val="00186B27"/>
    <w:rsid w:val="001B72D3"/>
    <w:rsid w:val="001C334E"/>
    <w:rsid w:val="001D52C8"/>
    <w:rsid w:val="002343C2"/>
    <w:rsid w:val="00255C99"/>
    <w:rsid w:val="0028289F"/>
    <w:rsid w:val="00282E44"/>
    <w:rsid w:val="00287A63"/>
    <w:rsid w:val="00300B04"/>
    <w:rsid w:val="00325687"/>
    <w:rsid w:val="0033799E"/>
    <w:rsid w:val="0035469F"/>
    <w:rsid w:val="003A61FA"/>
    <w:rsid w:val="003D13F5"/>
    <w:rsid w:val="003F5FAA"/>
    <w:rsid w:val="00406D8E"/>
    <w:rsid w:val="00452CA1"/>
    <w:rsid w:val="00485411"/>
    <w:rsid w:val="004E7350"/>
    <w:rsid w:val="004E75E4"/>
    <w:rsid w:val="0052568F"/>
    <w:rsid w:val="0054345B"/>
    <w:rsid w:val="005F4127"/>
    <w:rsid w:val="006125BE"/>
    <w:rsid w:val="00616EF2"/>
    <w:rsid w:val="006479C1"/>
    <w:rsid w:val="006522D3"/>
    <w:rsid w:val="006C1D2A"/>
    <w:rsid w:val="006E376E"/>
    <w:rsid w:val="00710DF7"/>
    <w:rsid w:val="00752AB0"/>
    <w:rsid w:val="00754F23"/>
    <w:rsid w:val="0076380E"/>
    <w:rsid w:val="007A3E80"/>
    <w:rsid w:val="007A6A69"/>
    <w:rsid w:val="007E7527"/>
    <w:rsid w:val="00824579"/>
    <w:rsid w:val="008255F6"/>
    <w:rsid w:val="00845823"/>
    <w:rsid w:val="00876EC0"/>
    <w:rsid w:val="00876ED9"/>
    <w:rsid w:val="008A0FE4"/>
    <w:rsid w:val="008C60F9"/>
    <w:rsid w:val="009269FF"/>
    <w:rsid w:val="0092716C"/>
    <w:rsid w:val="00953D67"/>
    <w:rsid w:val="009A479A"/>
    <w:rsid w:val="009F197F"/>
    <w:rsid w:val="00A404A1"/>
    <w:rsid w:val="00A42BFC"/>
    <w:rsid w:val="00A6508A"/>
    <w:rsid w:val="00A65A81"/>
    <w:rsid w:val="00A74A67"/>
    <w:rsid w:val="00A83CA2"/>
    <w:rsid w:val="00AE27FC"/>
    <w:rsid w:val="00AF3CE6"/>
    <w:rsid w:val="00B06231"/>
    <w:rsid w:val="00BB7C59"/>
    <w:rsid w:val="00BC2F64"/>
    <w:rsid w:val="00C02DD1"/>
    <w:rsid w:val="00C6286D"/>
    <w:rsid w:val="00CC4FC9"/>
    <w:rsid w:val="00CC6B71"/>
    <w:rsid w:val="00D0612C"/>
    <w:rsid w:val="00D27964"/>
    <w:rsid w:val="00D35147"/>
    <w:rsid w:val="00D47ED8"/>
    <w:rsid w:val="00D61DFE"/>
    <w:rsid w:val="00DB5509"/>
    <w:rsid w:val="00DD7B53"/>
    <w:rsid w:val="00DE0B74"/>
    <w:rsid w:val="00DE5CEC"/>
    <w:rsid w:val="00E120C4"/>
    <w:rsid w:val="00E5750C"/>
    <w:rsid w:val="00E6271F"/>
    <w:rsid w:val="00E62DDD"/>
    <w:rsid w:val="00EB7A81"/>
    <w:rsid w:val="00F1331B"/>
    <w:rsid w:val="00F1791A"/>
    <w:rsid w:val="2BAED434"/>
    <w:rsid w:val="2FFFECD4"/>
    <w:rsid w:val="3625640E"/>
    <w:rsid w:val="49352AAB"/>
    <w:rsid w:val="5AFE76B2"/>
    <w:rsid w:val="5FCF067B"/>
    <w:rsid w:val="611373C3"/>
    <w:rsid w:val="627A37CB"/>
    <w:rsid w:val="63633095"/>
    <w:rsid w:val="6B3E5700"/>
    <w:rsid w:val="6F6ED628"/>
    <w:rsid w:val="7149443F"/>
    <w:rsid w:val="7BFD9889"/>
    <w:rsid w:val="7F460CC7"/>
    <w:rsid w:val="A32E7764"/>
    <w:rsid w:val="E7E7CC43"/>
    <w:rsid w:val="F7F77E24"/>
    <w:rsid w:val="FDFC30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1"/>
    <w:qFormat/>
    <w:uiPriority w:val="9"/>
    <w:pPr>
      <w:widowControl w:val="0"/>
      <w:shd w:val="clear" w:color="auto" w:fill="FFFFFF"/>
      <w:spacing w:before="156" w:beforeLines="50" w:afterAutospacing="1" w:line="360" w:lineRule="auto"/>
      <w:ind w:left="425" w:hanging="425"/>
      <w:contextualSpacing/>
      <w:jc w:val="both"/>
      <w:outlineLvl w:val="0"/>
    </w:pPr>
    <w:rPr>
      <w:rFonts w:ascii="Times New Roman" w:hAnsi="Times New Roman" w:eastAsia="宋体" w:cs="Times New Roman"/>
      <w:b/>
      <w:bCs/>
      <w:color w:val="000000"/>
      <w:kern w:val="2"/>
      <w:sz w:val="21"/>
      <w:szCs w:val="21"/>
      <w:lang w:val="en-US" w:eastAsia="zh-CN" w:bidi="ar-SA"/>
    </w:rPr>
  </w:style>
  <w:style w:type="character" w:default="1" w:styleId="8">
    <w:name w:val="Default Paragraph Font"/>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标题 1 字符"/>
    <w:basedOn w:val="8"/>
    <w:link w:val="2"/>
    <w:uiPriority w:val="9"/>
    <w:rPr>
      <w:b/>
      <w:bCs/>
      <w:color w:val="000000"/>
      <w:kern w:val="2"/>
      <w:sz w:val="21"/>
      <w:szCs w:val="21"/>
      <w:shd w:val="clear" w:color="auto"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7374</Words>
  <Characters>8875</Characters>
  <Lines>66</Lines>
  <Paragraphs>18</Paragraphs>
  <TotalTime>0</TotalTime>
  <ScaleCrop>false</ScaleCrop>
  <LinksUpToDate>false</LinksUpToDate>
  <CharactersWithSpaces>9094</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2026-08-07T03:13:00Z</dcterms:created>
  <dc:creator>ASUS</dc:creator>
  <cp:lastModifiedBy>陈家琦</cp:lastModifiedBy>
  <cp:lastPrinted>2026-05-13T09:56:00Z</cp:lastPrinted>
  <dcterms:modified xsi:type="dcterms:W3CDTF">2026-08-07T10:30:01Z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eyJoZGlkIjoiOTVkMjgyMjE1YzBiNDNjYmU3OGUwYzRiMThhYWFhNmMiLCJ1c2VySWQiOiI3MzUzMjEwNzIifQ==</vt:lpwstr>
  </property>
  <property fmtid="{D5CDD505-2E9C-101B-9397-08002B2CF9AE}" pid="3" name="KSOProductBuildVer">
    <vt:lpwstr>2052-12.1.0.22175</vt:lpwstr>
  </property>
  <property fmtid="{D5CDD505-2E9C-101B-9397-08002B2CF9AE}" pid="4" name="ICV">
    <vt:lpwstr>2D771CADDC92414D8AA8E52140A90945_13</vt:lpwstr>
  </property>
</Properties>
</file>