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E1C995">
      <w:pPr>
        <w:rPr>
          <w:rFonts w:hint="eastAsia" w:ascii="黑体" w:hAnsi="黑体" w:eastAsia="黑体" w:cs="黑体"/>
          <w:b/>
          <w:color w:val="C00000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color w:val="C00000"/>
          <w:sz w:val="36"/>
          <w:szCs w:val="36"/>
        </w:rPr>
        <w:t>附件</w:t>
      </w:r>
      <w:r>
        <w:rPr>
          <w:rFonts w:hint="eastAsia" w:ascii="黑体" w:hAnsi="黑体" w:eastAsia="黑体" w:cs="黑体"/>
          <w:b/>
          <w:color w:val="C00000"/>
          <w:sz w:val="36"/>
          <w:szCs w:val="36"/>
          <w:lang w:val="en-US" w:eastAsia="zh-CN"/>
        </w:rPr>
        <w:t>5</w:t>
      </w:r>
    </w:p>
    <w:p w14:paraId="4ADEB29B">
      <w:pPr>
        <w:numPr>
          <w:ilvl w:val="0"/>
          <w:numId w:val="1"/>
        </w:numPr>
        <w:ind w:firstLine="0"/>
        <w:outlineLvl w:val="1"/>
        <w:rPr>
          <w:rFonts w:ascii="宋体" w:hAnsi="宋体" w:eastAsia="宋体" w:cs="宋体"/>
          <w:b/>
          <w:sz w:val="28"/>
          <w:szCs w:val="28"/>
        </w:rPr>
      </w:pPr>
      <w:r>
        <w:rPr>
          <w:rFonts w:ascii="宋体" w:hAnsi="宋体" w:eastAsia="宋体" w:cs="宋体"/>
          <w:b/>
          <w:sz w:val="28"/>
          <w:szCs w:val="28"/>
        </w:rPr>
        <w:t>品名：高效液相色谱仪</w:t>
      </w:r>
    </w:p>
    <w:p w14:paraId="5C76C9C3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数量：1套</w:t>
      </w:r>
    </w:p>
    <w:p w14:paraId="5427156E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（一）、技术参数和和性能指标</w:t>
      </w:r>
    </w:p>
    <w:p w14:paraId="7A6E03C2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1.四元梯度泵</w:t>
      </w:r>
    </w:p>
    <w:p w14:paraId="699331C5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1.1泵工作模式：相互独立、电子控制的双柱塞直线驱动装置，无需混合器和阻尼器；</w:t>
      </w:r>
    </w:p>
    <w:p w14:paraId="4EE93BFD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1.2 溶剂数：四元；</w:t>
      </w:r>
    </w:p>
    <w:p w14:paraId="64AF488D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1.3 流速范围：0.010～5.000mL/min，以0.001 mL/min递增；</w:t>
      </w:r>
    </w:p>
    <w:p w14:paraId="337F3BCA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1.4 流速精度： ≤0.02min SD；</w:t>
      </w:r>
    </w:p>
    <w:p w14:paraId="332583CF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1.5 流速准确度：≤±1.0%；</w:t>
      </w:r>
    </w:p>
    <w:p w14:paraId="413E645B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1.6 混合范围：0.0—100.0%；</w:t>
      </w:r>
    </w:p>
    <w:p w14:paraId="119CCDD4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1.7 梯度准确度：≤± 0.5%；</w:t>
      </w:r>
    </w:p>
    <w:p w14:paraId="4790FE87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1.8 梯度精度：≤0.15%；</w:t>
      </w:r>
    </w:p>
    <w:p w14:paraId="208169F2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▲1.9 色谱泵内压力传感器数量：≥2个；</w:t>
      </w:r>
    </w:p>
    <w:p w14:paraId="1FCA27C8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▲1.10梯度曲线：≥11条梯度变化曲线（至少包括1条线形、2条骤变、4条凸线、4条凹线）；</w:t>
      </w:r>
    </w:p>
    <w:p w14:paraId="2964E658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1.11 可进行梯度程序设置，自动调节不同PH值和缓冲盐离子强度；</w:t>
      </w:r>
    </w:p>
    <w:p w14:paraId="1EE58AC6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1.11.1  PH值配置准确度: ≤±0.1，pH值配置精度: ≤2%；</w:t>
      </w:r>
    </w:p>
    <w:p w14:paraId="6709885F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1.11.2 内置缓冲盐配置体系数量：≥8；</w:t>
      </w:r>
    </w:p>
    <w:p w14:paraId="73C1986C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▲1.11.3 PH梯度种类：≥3种（流动相组成变化，流速变化，pH值变化）；（需提供软件操作截图予以佐证PH梯度数量和种类)；</w:t>
      </w:r>
    </w:p>
    <w:p w14:paraId="6501675C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▲1.11.4 智能梯度起始模式：≥3种（进样前，进样后，进样同步）；</w:t>
      </w:r>
    </w:p>
    <w:p w14:paraId="01E725A5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1.12 标配泵密封清洗装置；</w:t>
      </w:r>
    </w:p>
    <w:p w14:paraId="1B9BC9AA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2.自动进样器</w:t>
      </w:r>
    </w:p>
    <w:p w14:paraId="4294445E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2.1 进样体积范围：≥0.1-50ul；</w:t>
      </w:r>
    </w:p>
    <w:p w14:paraId="4D0FB12D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2.2 进样准确度：≤1%；</w:t>
      </w:r>
    </w:p>
    <w:p w14:paraId="6E0CDBD1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2.3 进样线性：≥0.999；</w:t>
      </w:r>
    </w:p>
    <w:p w14:paraId="7E59E446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2.4 进样精度：≤0.25%RSD； </w:t>
      </w:r>
    </w:p>
    <w:p w14:paraId="59973B4D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2.5 样品容量：≥90位（2ml样品瓶）；</w:t>
      </w:r>
    </w:p>
    <w:p w14:paraId="19CAEC24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2.6 样品室温度：≥4.0-40.0℃，0.1℃增量可设；</w:t>
      </w:r>
    </w:p>
    <w:p w14:paraId="18D1DB86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2.7 样品室温度准确度：≤±0.5℃；</w:t>
      </w:r>
    </w:p>
    <w:p w14:paraId="45DF713B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2.8 样品室温度稳定性：≤±1.0℃；</w:t>
      </w:r>
    </w:p>
    <w:p w14:paraId="2807BE33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2.9 最小所需样品量：≤3ul；</w:t>
      </w:r>
    </w:p>
    <w:p w14:paraId="4C18753B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2.10样品残留：≤0.002%（咖啡因在紫外下测得）；</w:t>
      </w:r>
    </w:p>
    <w:p w14:paraId="615635F1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3.柱温箱 </w:t>
      </w:r>
    </w:p>
    <w:p w14:paraId="436052C4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3.1柱温范围：涵盖室温℃-65℃；</w:t>
      </w:r>
    </w:p>
    <w:p w14:paraId="6153F87A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3.2可以放置≥250mm长的色谱柱及保护柱；</w:t>
      </w:r>
    </w:p>
    <w:p w14:paraId="6D7040E7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3.3控温准确度：≤±0.5℃；</w:t>
      </w:r>
    </w:p>
    <w:p w14:paraId="0676BCEE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3.4温度稳定性：≤±0.3℃；</w:t>
      </w:r>
    </w:p>
    <w:p w14:paraId="143AB63A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4.二极管阵列检测器: </w:t>
      </w:r>
    </w:p>
    <w:p w14:paraId="2B6D98A7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4.1波长范围:≥190～800nm；</w:t>
      </w:r>
    </w:p>
    <w:p w14:paraId="26860062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4.2波长精度：≤±1nm；</w:t>
      </w:r>
    </w:p>
    <w:p w14:paraId="7DC96E8A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▲4.3光源：全程氘灯（≥190～800nm），不需要转换钨灯；</w:t>
      </w:r>
    </w:p>
    <w:p w14:paraId="33A29427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4.4最快采样速率: ≥80HZ；</w:t>
      </w:r>
    </w:p>
    <w:p w14:paraId="7F1A64EB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4.5基线噪音：≤1.0×10-5AU，在254nm、1.2nm光学分辨率、10mm流通池下测定；</w:t>
      </w:r>
    </w:p>
    <w:p w14:paraId="329E99E3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4.6基线漂移：≤1×10-3AU/hr；</w:t>
      </w:r>
    </w:p>
    <w:p w14:paraId="09825F87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4.7波长重现性：≤0.1nm；</w:t>
      </w:r>
    </w:p>
    <w:p w14:paraId="69976B26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4.8操作压力：≥1000psi；</w:t>
      </w:r>
    </w:p>
    <w:p w14:paraId="70F677FA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4.9可将所有组分的最大吸收波长值整合成一张色谱图，无需逐个设置波长来寻找每个组分的最大吸收波长值；</w:t>
      </w:r>
    </w:p>
    <w:p w14:paraId="3A65B698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5.示差折光检测器</w:t>
      </w:r>
    </w:p>
    <w:p w14:paraId="6B1AB9F6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5.1折光率范围：≥1.00-1.75 RIU；</w:t>
      </w:r>
    </w:p>
    <w:p w14:paraId="7B5CFCE9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5.2噪音：±1.5 x 10-9，RIU模式(2s FTC Hamming，1.0 mL/min，100% H2O)；</w:t>
      </w:r>
    </w:p>
    <w:p w14:paraId="395F823D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5.3漂移：≤±1.0 x 10-7RIU/hr；</w:t>
      </w:r>
    </w:p>
    <w:p w14:paraId="201420EC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5.4测量范围：≥5.0 x 10-4-7.0 x 10-9 RIU；</w:t>
      </w:r>
    </w:p>
    <w:p w14:paraId="3F3FD181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5.5线性动态范围：在5.0 x 10-4 RIU范围内≤ 5%；</w:t>
      </w:r>
    </w:p>
    <w:p w14:paraId="0E551E8E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5.6流速范围：0.1-10.0 mL/min；</w:t>
      </w:r>
    </w:p>
    <w:p w14:paraId="7281D525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5.7温度控制：内部温度控制≥30-55℃；</w:t>
      </w:r>
    </w:p>
    <w:p w14:paraId="79DAE90B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▲5.8流通池：梯形狭缝的光路设计，从硬件上消除示差折光效应；</w:t>
      </w:r>
    </w:p>
    <w:p w14:paraId="5E2B4DE5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5.9光源：LED灯；</w:t>
      </w:r>
    </w:p>
    <w:p w14:paraId="3E58309E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▲5.10硬件上具有操作面板，可以独立设定工作参数、显示运行状态；</w:t>
      </w:r>
    </w:p>
    <w:p w14:paraId="584E02DA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6.荧光检测器</w:t>
      </w:r>
    </w:p>
    <w:p w14:paraId="43D03CC9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6.1激发波长：≥200～890nm；</w:t>
      </w:r>
    </w:p>
    <w:p w14:paraId="26B8D1D3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6.2发射波长：≥210～900nm；</w:t>
      </w:r>
    </w:p>
    <w:p w14:paraId="1B564739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6.3发射波长与激发波长差值：≤10nm；</w:t>
      </w:r>
    </w:p>
    <w:p w14:paraId="57F718B1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6.4光谱带宽：≤20nm；</w:t>
      </w:r>
    </w:p>
    <w:p w14:paraId="3D7B26FA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6.5数据采集模式：至少有2维和3维两种；</w:t>
      </w:r>
    </w:p>
    <w:p w14:paraId="38931525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6.6波长准确度：≤±3nm；</w:t>
      </w:r>
    </w:p>
    <w:p w14:paraId="7D9EFB7D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6.7灵敏度：S/N ≥1000 (水测量信号的拉曼光谱）；</w:t>
      </w:r>
    </w:p>
    <w:p w14:paraId="5722DC73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6.8采样频率：≥80HZ；</w:t>
      </w:r>
    </w:p>
    <w:p w14:paraId="6F70134C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7.色谱工作站</w:t>
      </w:r>
    </w:p>
    <w:p w14:paraId="39A13D8D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7.1色谱工作站软件（应包括：本机运行控制软件；数据采集、分析、储存及定性定量分析）适于主流操作系统环境，具有单独控制所有的液相、进样和检测器部分。可以实现数据采集，数据分析的同步控制，在线监测，反馈显示和序列采集。能进行定性分析和定量分析；</w:t>
      </w:r>
    </w:p>
    <w:p w14:paraId="79C31646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7.2具有内置图文数据库，方便电子数据的管理；</w:t>
      </w:r>
    </w:p>
    <w:p w14:paraId="4C3A6348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7.3原厂源代码级全中文版，其中包括在线帮助采用简体中文；</w:t>
      </w:r>
    </w:p>
    <w:p w14:paraId="76FF91B3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7.4内置图文数据库：强大的数据管理功能，保证数据的完整性和安全性；</w:t>
      </w:r>
    </w:p>
    <w:p w14:paraId="45858A58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7.5数据安全性：登录时输入用户名和密码，每个使用者可以使用各自的用户名，密码和权限，相互之间的数据互相独立，互不干扰，防止了数据的误删除；</w:t>
      </w:r>
    </w:p>
    <w:p w14:paraId="2F1937CC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7.6原始数据和结果可通过多种方式输出到其它软件中（如Excel/PDF等）；</w:t>
      </w:r>
    </w:p>
    <w:p w14:paraId="757E612D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8.不间断稳压电源：功率≥5000kw，内置电池组，断电瞬间转换，断电延迟保护≥5min；</w:t>
      </w:r>
    </w:p>
    <w:p w14:paraId="0C62F3E9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★（二）配置清单</w:t>
      </w:r>
    </w:p>
    <w:p w14:paraId="4B33EF29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1.四元泵（含在线脱气机）1套</w:t>
      </w:r>
    </w:p>
    <w:p w14:paraId="226AD69B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2.控温型自动进样器1套</w:t>
      </w:r>
    </w:p>
    <w:p w14:paraId="77B7C28F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3.柱温箱1套</w:t>
      </w:r>
    </w:p>
    <w:p w14:paraId="5FAFE860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4.示差折光检测器 1套</w:t>
      </w:r>
    </w:p>
    <w:p w14:paraId="7A729199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5.二极管阵列检测器1套</w:t>
      </w:r>
    </w:p>
    <w:p w14:paraId="18489BE9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6.荧光检测器1套</w:t>
      </w:r>
    </w:p>
    <w:p w14:paraId="349200E7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7.1L流动相瓶5个，2ml样品瓶（含瓶盖瓶垫）200个</w:t>
      </w:r>
    </w:p>
    <w:p w14:paraId="60396DCA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8.色谱柱：C18 150*4.6*3.5um 、C18 250*4.6*5um、T3 150*4.6*3.5um各1根</w:t>
      </w:r>
    </w:p>
    <w:p w14:paraId="1635D05A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9.色谱工作站（含数据处理和数据输出装置）1套</w:t>
      </w:r>
    </w:p>
    <w:p w14:paraId="2986CABD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10.不间断稳压电源1套</w:t>
      </w:r>
    </w:p>
    <w:p w14:paraId="331C776C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（三）售后要求</w:t>
      </w:r>
    </w:p>
    <w:p w14:paraId="661E3E01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1. 免费安装调试：接到用户通知仪器到货且准备工作完成后，供应商负责安排工程师上门免费安装调试仪器。用户按照供应商提供的相应技术指标进行验收。</w:t>
      </w:r>
    </w:p>
    <w:p w14:paraId="313D890D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2. 验收标准：以投标文件和中标人的澄清、说明为验收标准；不明确的，以招标文件相关要求为准；仍不明确的，按国家相关标准执行。</w:t>
      </w:r>
    </w:p>
    <w:p w14:paraId="20BF85A6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3. 质保期限：自设备安装调试完毕、验收合格之日起，整机提供五年免费质保。</w:t>
      </w:r>
    </w:p>
    <w:p w14:paraId="6E77078B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4. 质保范围：质保期内，中标供应商必须免费提供生产厂商的故障检查、维修、配件更换及日常维护等服务。所有维修维护服务均为用户现场服务，由此产生的一切维修、保养所产生的人工费、材料费、差旅费等均由供应商承担。</w:t>
      </w:r>
    </w:p>
    <w:p w14:paraId="67696252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5. 质保内容：质保期内更换的所有维修配件均需免费，且更换的零部件必须是仪器原厂商生产的、性能合格的、经过认证的原厂零部件。消耗品（如流动相、色谱柱等）除外。</w:t>
      </w:r>
    </w:p>
    <w:p w14:paraId="50EDC352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6. 免费培训：供应商对操作人员进行仪器基本操作和维护知识的免费培训，使相关人员能独立上机进行日常工作操作和数据处理。培训须按基本原理、安装操作、运行管理三个方面组织实施，确保受训人员对操作规范、管理维护等方面获得全面了解和掌握。</w:t>
      </w:r>
    </w:p>
    <w:p w14:paraId="622E1B28"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 w14:paraId="31D6EA5B">
      <w:pPr>
        <w:numPr>
          <w:ilvl w:val="0"/>
          <w:numId w:val="1"/>
        </w:numPr>
        <w:ind w:firstLine="0"/>
        <w:outlineLvl w:val="1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品名：</w:t>
      </w:r>
      <w:r>
        <w:rPr>
          <w:rFonts w:ascii="宋体" w:hAnsi="宋体" w:eastAsia="宋体" w:cs="宋体"/>
          <w:b/>
          <w:sz w:val="28"/>
          <w:szCs w:val="28"/>
        </w:rPr>
        <w:t>暗箱式紫外分析仪</w:t>
      </w:r>
    </w:p>
    <w:p w14:paraId="0EDC8DCF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数量：16台</w:t>
      </w:r>
    </w:p>
    <w:p w14:paraId="3E38F905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（一）、技术参数及性能要求</w:t>
      </w:r>
    </w:p>
    <w:p w14:paraId="2AB5FED9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1.波长：254、365nm。</w:t>
      </w:r>
    </w:p>
    <w:p w14:paraId="22FE8FFE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2.暗箱：有。</w:t>
      </w:r>
    </w:p>
    <w:p w14:paraId="1AE6CFDA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3.滤光片尺寸：≥200×50mm。</w:t>
      </w:r>
    </w:p>
    <w:p w14:paraId="23C0AA1A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4.紫外灯管：≥6W×2支。</w:t>
      </w:r>
    </w:p>
    <w:p w14:paraId="314A5AFF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5.紫外线强度：距离样品20cm紫外线强度不低于20μW/cm²。</w:t>
      </w:r>
    </w:p>
    <w:p w14:paraId="0C91C148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6.输入电源：AC220V,50/60HZ 。</w:t>
      </w:r>
    </w:p>
    <w:p w14:paraId="4EB09610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7.仪器尺寸（mm）：≤340x270x265。</w:t>
      </w:r>
    </w:p>
    <w:p w14:paraId="42BE54BD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★（二）、配置清单</w:t>
      </w:r>
    </w:p>
    <w:p w14:paraId="3D368BAF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主机1台。</w:t>
      </w:r>
    </w:p>
    <w:p w14:paraId="72EDF8A4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bookmarkStart w:id="2" w:name="_GoBack"/>
      <w:bookmarkEnd w:id="2"/>
    </w:p>
    <w:p w14:paraId="51302104">
      <w:pPr>
        <w:numPr>
          <w:ilvl w:val="0"/>
          <w:numId w:val="1"/>
        </w:numPr>
        <w:ind w:firstLine="0"/>
        <w:outlineLvl w:val="1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品名：</w:t>
      </w:r>
      <w:r>
        <w:rPr>
          <w:rFonts w:ascii="宋体" w:hAnsi="宋体" w:eastAsia="宋体" w:cs="宋体"/>
          <w:b/>
          <w:sz w:val="28"/>
          <w:szCs w:val="28"/>
        </w:rPr>
        <w:t>PH计</w:t>
      </w:r>
    </w:p>
    <w:p w14:paraId="3E6F796F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数量：3套</w:t>
      </w:r>
    </w:p>
    <w:p w14:paraId="55926F24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（一）、技术参数及性能要求</w:t>
      </w:r>
    </w:p>
    <w:p w14:paraId="6DBE8D6B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1.高清液晶显示，按键操作；具有断电保护和恢复出厂设置等功能，支持</w:t>
      </w:r>
      <w:r>
        <w:rPr>
          <w:rFonts w:ascii="宋体" w:hAnsi="宋体" w:eastAsia="宋体" w:cs="宋体"/>
          <w:sz w:val="24"/>
          <w:szCs w:val="24"/>
        </w:rPr>
        <w:t>IP54</w:t>
      </w:r>
      <w:r>
        <w:rPr>
          <w:rFonts w:hint="eastAsia" w:ascii="宋体" w:hAnsi="宋体" w:eastAsia="宋体" w:cs="宋体"/>
          <w:sz w:val="24"/>
          <w:szCs w:val="24"/>
        </w:rPr>
        <w:t>防护等级。</w:t>
      </w:r>
    </w:p>
    <w:p w14:paraId="42443DCD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智能判别终点，支持平衡测量模式和连续测量模式；支持手动温度补偿；支持1-3点pH电极标定；自动识别JJG 4.00pH、6.86pH、9.18pH三种pH标准缓冲溶液，支持自定义pH缓冲溶液。</w:t>
      </w:r>
    </w:p>
    <w:p w14:paraId="4F03CC18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支持数据存储（50套）、查阅、删除。</w:t>
      </w:r>
    </w:p>
    <w:p w14:paraId="5FB9A0C4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仪器级别：0.01级。</w:t>
      </w:r>
    </w:p>
    <w:p w14:paraId="6F595631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mV范围：(-1999～1999)mV。</w:t>
      </w:r>
    </w:p>
    <w:p w14:paraId="514C9195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最小分辨率：1mV。</w:t>
      </w:r>
    </w:p>
    <w:p w14:paraId="0179DDAB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电子单元示值误差：±0.1%FS。</w:t>
      </w:r>
    </w:p>
    <w:p w14:paraId="3B39A91C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pH范围：(-2.00～18.00)pH。</w:t>
      </w:r>
    </w:p>
    <w:p w14:paraId="2E1975A9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最小分辨率：0.01pH。</w:t>
      </w:r>
    </w:p>
    <w:p w14:paraId="21C39536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电子单元示值误差：±0.01pH。</w:t>
      </w:r>
    </w:p>
    <w:p w14:paraId="673FF0A9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11.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尺寸（mm），重量（kg）：≤242×195×68，≤0.9。</w:t>
      </w:r>
    </w:p>
    <w:p w14:paraId="1B007E81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★（二）、配置清单</w:t>
      </w:r>
    </w:p>
    <w:p w14:paraId="249A5EB6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主机1台、复合pH电极1个、电极支架1个、校准缓冲粉剂1套。</w:t>
      </w:r>
    </w:p>
    <w:p w14:paraId="06EC720D"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 w14:paraId="7713911C">
      <w:pPr>
        <w:numPr>
          <w:ilvl w:val="0"/>
          <w:numId w:val="1"/>
        </w:numPr>
        <w:ind w:firstLine="0"/>
        <w:outlineLvl w:val="1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品名：</w:t>
      </w:r>
      <w:r>
        <w:rPr>
          <w:rFonts w:ascii="宋体" w:hAnsi="宋体" w:eastAsia="宋体" w:cs="宋体"/>
          <w:b/>
          <w:sz w:val="28"/>
          <w:szCs w:val="28"/>
        </w:rPr>
        <w:t>制冰机</w:t>
      </w:r>
    </w:p>
    <w:p w14:paraId="623CB45D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数量：1套</w:t>
      </w:r>
    </w:p>
    <w:p w14:paraId="4DE04C7F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（一）、技术参数及性能要求</w:t>
      </w:r>
    </w:p>
    <w:p w14:paraId="30E38685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1.冰块形状：方块冰（22*22*18mm±5mm）、制冰量（kg/24h）：≥100kg/24H、储冰量（kg）：≥25kg；</w:t>
      </w:r>
    </w:p>
    <w:p w14:paraId="23AC62C0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2.电源电压（V）：220V，50Hz、耗电量（w）：不超过500w；</w:t>
      </w:r>
    </w:p>
    <w:p w14:paraId="27552FB3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3.冰格（颗）：≥90颗（单次）；</w:t>
      </w:r>
    </w:p>
    <w:p w14:paraId="0A13B89A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4.制冰时间(分钟）：10-12（单次）、制冰方式 ：流水式制冰，自然落下；</w:t>
      </w:r>
    </w:p>
    <w:p w14:paraId="319DA5DE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5.耗水量（m³/天）：1:1；</w:t>
      </w:r>
    </w:p>
    <w:p w14:paraId="07F0F8CA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6.环境温度要求（℃）：5℃—40℃；</w:t>
      </w:r>
    </w:p>
    <w:p w14:paraId="42850745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7.冷却方式：风冷/水冷；</w:t>
      </w:r>
    </w:p>
    <w:p w14:paraId="0474AA27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8.可调节底脚：4个（可调动）；</w:t>
      </w:r>
    </w:p>
    <w:p w14:paraId="0AB0439B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9.配管尺寸：供水口：1/2英寸、排水口：3/4英寸、外径尺寸：26mm±2mm；</w:t>
      </w:r>
    </w:p>
    <w:p w14:paraId="271E55F2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10.内箱材料：贮冰室内部：ABS树脂、隔热层：无氟硬质聚亚胺酯原位整体发泡层；</w:t>
      </w:r>
    </w:p>
    <w:p w14:paraId="51D3E713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11.操作系统：一键启动，全自动控制；</w:t>
      </w:r>
    </w:p>
    <w:p w14:paraId="4954ACA7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12.维护配件：可单独更换的制冷单元；</w:t>
      </w:r>
    </w:p>
    <w:p w14:paraId="507059F5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13.制冰机尺寸（长*宽*高）mm：≤670*560*970 mm；</w:t>
      </w:r>
    </w:p>
    <w:p w14:paraId="0137FD4D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14.结构特点：电脑自动控制系统，保证机器自动运行，自动检测，提高机器稳定性和维护、保养的便利性；自动制冰，自动清洗，故障保护，自动保护装置</w:t>
      </w:r>
    </w:p>
    <w:p w14:paraId="5BFD18A9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蒸发器采用国内知名品牌，脱冰效果好，保证整机运行稳定，出冰效率更高，寿命更长；侧面吸风，侧面排风，即使在空间紧凑的地方或高温环境下仍能正常运行。储冰箱采用聚氨酯发泡材料，不易融化,在断水断电的情况下可以保持4-6个小时以上。冰盘采用国内公认质量可靠的双兴冰盘，纯铜镀镍冰格,出冰快,易清洗。</w:t>
      </w:r>
    </w:p>
    <w:p w14:paraId="17A7F340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15.冷冻保存装置一：几何体积不低于47L、口径不小于127mm；冷冻保存装置二：几何体积不低于30L、口径不小于125mm。</w:t>
      </w:r>
    </w:p>
    <w:p w14:paraId="212B93C0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bookmarkStart w:id="0" w:name="OLE_LINK17"/>
      <w:r>
        <w:rPr>
          <w:rFonts w:hint="eastAsia" w:ascii="宋体" w:hAnsi="宋体" w:eastAsia="宋体" w:cs="宋体"/>
          <w:sz w:val="24"/>
          <w:szCs w:val="24"/>
        </w:rPr>
        <w:t>★（二）、配置清单</w:t>
      </w:r>
    </w:p>
    <w:bookmarkEnd w:id="0"/>
    <w:p w14:paraId="27E33CD5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制冰机主机1台、冷冻保存装置一1台、冷冻保存装置二1台。</w:t>
      </w:r>
    </w:p>
    <w:p w14:paraId="333AD9B5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</w:p>
    <w:p w14:paraId="0421463A">
      <w:pPr>
        <w:numPr>
          <w:ilvl w:val="0"/>
          <w:numId w:val="1"/>
        </w:numPr>
        <w:ind w:firstLine="0"/>
        <w:outlineLvl w:val="1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品名：</w:t>
      </w:r>
      <w:r>
        <w:rPr>
          <w:rFonts w:ascii="宋体" w:hAnsi="宋体" w:eastAsia="宋体" w:cs="宋体"/>
          <w:b/>
          <w:sz w:val="28"/>
          <w:szCs w:val="28"/>
        </w:rPr>
        <w:t>制备液相色谱仪</w:t>
      </w:r>
    </w:p>
    <w:p w14:paraId="0B8FD147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数量：1套</w:t>
      </w:r>
    </w:p>
    <w:p w14:paraId="5A51D2B9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（一）技术参数和和性能指标</w:t>
      </w:r>
    </w:p>
    <w:p w14:paraId="100DF51A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1.四元梯度泵</w:t>
      </w:r>
    </w:p>
    <w:p w14:paraId="02809D86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▲1.1流量设定范围：至少涵盖0.01-150mL/min；</w:t>
      </w:r>
    </w:p>
    <w:p w14:paraId="1B27BE33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1.2最大操作压力≥0-5000psi；</w:t>
      </w:r>
    </w:p>
    <w:p w14:paraId="5EB87DEC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1.3流量准确度: ≤1%；</w:t>
      </w:r>
    </w:p>
    <w:p w14:paraId="66C3BDF1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1.4梯度混合精密度：≤1%RSD；</w:t>
      </w:r>
    </w:p>
    <w:p w14:paraId="7E5AC660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1.5 梯度混合准确度：≤0.3%RSD；</w:t>
      </w:r>
    </w:p>
    <w:p w14:paraId="7B794C6E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▲1.6 梯度曲线：≥11条梯度变化曲线（至少包括1条线形、2条骤变、4条凸线、4条凹线）；</w:t>
      </w:r>
    </w:p>
    <w:p w14:paraId="77760607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1.7 延迟体积：≤350ul；</w:t>
      </w:r>
    </w:p>
    <w:p w14:paraId="05D2344E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▲1.8 色谱泵内压力传感器数量：≥2个；</w:t>
      </w:r>
    </w:p>
    <w:p w14:paraId="6C2D4E41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2.自动进样器</w:t>
      </w:r>
    </w:p>
    <w:p w14:paraId="211FFD1D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2.1进样体积：1、5、10ml；</w:t>
      </w:r>
    </w:p>
    <w:p w14:paraId="633E11C8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2.2制备进样量：5mg—1g；</w:t>
      </w:r>
    </w:p>
    <w:p w14:paraId="5F3D1419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2.3进样循环时间≤30s；</w:t>
      </w:r>
    </w:p>
    <w:p w14:paraId="4538F93E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2.4交叉污染≤0.05%；</w:t>
      </w:r>
    </w:p>
    <w:p w14:paraId="35BEAA86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3.柱温箱</w:t>
      </w:r>
    </w:p>
    <w:p w14:paraId="6EA098D7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3.1柱温范围：室温-85℃，1℃为增量；</w:t>
      </w:r>
    </w:p>
    <w:p w14:paraId="221458DB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3.2空间尺寸应≥300mm，可以放置250mm长的色谱柱及保护柱；</w:t>
      </w:r>
    </w:p>
    <w:p w14:paraId="01A1A101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3.3控温准确度：±0.5℃；</w:t>
      </w:r>
    </w:p>
    <w:p w14:paraId="30AA55DE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3.4温度稳定性：±0.3℃；</w:t>
      </w:r>
    </w:p>
    <w:p w14:paraId="11ACE976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4.馏分收集器</w:t>
      </w:r>
    </w:p>
    <w:p w14:paraId="3185219B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4.1收集架：标配试管（13-18mm x120位）架，eppendorf试管架，微提取板收集架（4 x96/384），以及制备漏斗架（4 x32位）等多种收集架；</w:t>
      </w:r>
    </w:p>
    <w:p w14:paraId="5B670F4F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4.2收集模式：按照时间窗口收集收集、馏分之间的溶剂、检测器触发的阈值、斜率、阈值或斜率、阈值和斜率等模式收集、紧急收集功能；</w:t>
      </w:r>
    </w:p>
    <w:p w14:paraId="1BC343A6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4.3支持多种检测器（UV，PDA，ELSD等）、将多次进样同一组分收集到同一试管；</w:t>
      </w:r>
    </w:p>
    <w:p w14:paraId="2D06EF5A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4.4收集流速范围：至少涵盖0.1ml-20ml/min；</w:t>
      </w:r>
    </w:p>
    <w:p w14:paraId="7E192470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5.二极管阵列检测器</w:t>
      </w:r>
    </w:p>
    <w:p w14:paraId="2597C73D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5.1波长精度：≤±1nm；</w:t>
      </w:r>
    </w:p>
    <w:p w14:paraId="4AC32E06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▲5.2光源：全程氘灯（≥190～800nm），不需要转换钨灯；</w:t>
      </w:r>
    </w:p>
    <w:p w14:paraId="3CC9853B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5.3最快采样速率: ≥80HZ；</w:t>
      </w:r>
    </w:p>
    <w:p w14:paraId="1A08F53D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5.4基线噪音：≤1.0×10-5AU，在254nm、1.2nm光学分辨率、10mm流通池下测定；</w:t>
      </w:r>
    </w:p>
    <w:p w14:paraId="64B4DF9A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5.5基线漂移：≤1×10-3AU/hr；</w:t>
      </w:r>
    </w:p>
    <w:p w14:paraId="09F30ADD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5.6波长重现性：≤0.1nm；</w:t>
      </w:r>
    </w:p>
    <w:p w14:paraId="4BF473B0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5.7操作压力：≥1000psi；</w:t>
      </w:r>
    </w:p>
    <w:p w14:paraId="7C06F1A3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5.8可将所有组分的最大吸收波长值整合成一张色谱图，无需逐个设置波长来寻找每个组分的最大吸收波长值；</w:t>
      </w:r>
    </w:p>
    <w:p w14:paraId="3170FE17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▲5.9流通池：具有双流通池设计，满足分析和制备；</w:t>
      </w:r>
    </w:p>
    <w:p w14:paraId="56D08634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6.蒸发光散射检测器</w:t>
      </w:r>
    </w:p>
    <w:p w14:paraId="18B96E88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6.1光源：卤钨多色灯；</w:t>
      </w:r>
    </w:p>
    <w:p w14:paraId="1CD211A1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6.2流速范围：0.3 - 3.0mL/min；</w:t>
      </w:r>
    </w:p>
    <w:p w14:paraId="41FB0622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6.3检测器：光电倍增管；</w:t>
      </w:r>
    </w:p>
    <w:p w14:paraId="56272C7A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6.4漂移管可控最高温度：室温以上5℃ - 100℃；</w:t>
      </w:r>
    </w:p>
    <w:p w14:paraId="37E23444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6.5光学实验台温度：50℃；</w:t>
      </w:r>
    </w:p>
    <w:p w14:paraId="7BFBD669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6.6散射角：60度；</w:t>
      </w:r>
    </w:p>
    <w:p w14:paraId="075D85D1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6.7最高采样率：≥80HZ；</w:t>
      </w:r>
    </w:p>
    <w:p w14:paraId="29E34638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▲6.8测量范围：≥0.1-2000.0LSU；</w:t>
      </w:r>
    </w:p>
    <w:p w14:paraId="0F099B07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7、色谱工作站软件</w:t>
      </w:r>
    </w:p>
    <w:p w14:paraId="7E8D165C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7.1软件包括仪器调节、数据采集、数据处理，可同时控制质谱及液相主机及检测器；</w:t>
      </w:r>
    </w:p>
    <w:p w14:paraId="059FB7D1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7.2能建立数据库功能，谱库检索功能，自动校正，需能够完成全自动的条件配置；</w:t>
      </w:r>
    </w:p>
    <w:p w14:paraId="5B5B9215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7.3具备完全独立的纯化软件系统，能自动对色谱峰形进行切割、区分，同时可采用分子量及紫外光谱纯度，保留时间或模拟信号等设定多种收集触发模式进行收集设置；</w:t>
      </w:r>
    </w:p>
    <w:p w14:paraId="63002291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7.4支持多用户入口系统及远程监测功能；具备溶剂及总流速监测功能；具备自动延迟时间测定；具备系统自动保护及运行终止功能；具备馏分混合功能；具备相同馏分自动收集在同一收集管功能；具备紧急收集功能；支持多种检测器联用，可以控制多种收集器；</w:t>
      </w:r>
    </w:p>
    <w:p w14:paraId="173B06F2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7.5馏分收集参数包括通过保留时间、峰强度、峰的斜率、峰的数量来收集馏分；</w:t>
      </w:r>
    </w:p>
    <w:p w14:paraId="4E862577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8.不间断稳压电源：功率≥5000kw，内置电池组，断电瞬间转换，断电延迟保护≥5min。</w:t>
      </w:r>
    </w:p>
    <w:p w14:paraId="0B581EE0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★（二）配置清单</w:t>
      </w:r>
    </w:p>
    <w:p w14:paraId="4EA52648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1.制备液相主机（包含四元梯度泵、脱气机、自动进样器、柱温箱、馏分收集器）1套</w:t>
      </w:r>
    </w:p>
    <w:p w14:paraId="03E65EE2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2.色谱工作站（含数据处理和输出装置）1套</w:t>
      </w:r>
    </w:p>
    <w:p w14:paraId="358AB592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3.二极管阵列检测器1套</w:t>
      </w:r>
    </w:p>
    <w:p w14:paraId="2564615B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4.蒸发光散射检测器（含气源）1套</w:t>
      </w:r>
    </w:p>
    <w:p w14:paraId="16F7A632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5.C18制备色谱柱150mm*19mm*5um  1根</w:t>
      </w:r>
    </w:p>
    <w:p w14:paraId="35AF803D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6.2m样品瓶200只，含瓶垫和盖</w:t>
      </w:r>
    </w:p>
    <w:p w14:paraId="28D78738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7.溶剂瓶2L 4只</w:t>
      </w:r>
    </w:p>
    <w:p w14:paraId="6DBBBC1E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8.不间断稳压电源1套</w:t>
      </w:r>
    </w:p>
    <w:p w14:paraId="4DF68C89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（三）售后要求</w:t>
      </w:r>
    </w:p>
    <w:p w14:paraId="40249246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免费安装调试：接到用户通知仪器到货且准备工作完成后，供应商负责安排工程师上门免费安装调试仪器。用户按照供应商提供的相应技术指标进行验收。</w:t>
      </w:r>
    </w:p>
    <w:p w14:paraId="560C6158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验收标准：以投标文件和中标人的澄清、说明为验收标准；不明确的，以招标文件相关要求为准；仍不明确的，按国家相关标准执行。</w:t>
      </w:r>
    </w:p>
    <w:p w14:paraId="33FF459C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质保期限：自设备安装调试完毕、验收合格之日起，整机提供五年免费质保。</w:t>
      </w:r>
    </w:p>
    <w:p w14:paraId="631E46F0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 质保范围：质保期内，中标供应商必须免费提供生产厂商的故障检查、维修、配件更换及日常维护等服务。所有维修维护服务均为用户现场服务，由此产生的一切维修、保养所产生的人工费、材料费、差旅费等均由供应商承担。</w:t>
      </w:r>
    </w:p>
    <w:p w14:paraId="1B945A27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 质保内容：质保期内更换的所有维修配件均需免费，且更换的零部件必须是仪器原厂商生产的、性能合格的、经过认证的原厂零部件。消耗品（如流动相、色谱柱等）除外。</w:t>
      </w:r>
    </w:p>
    <w:p w14:paraId="25535267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 免费培训：供应商对操作人员进行仪器基本操作和维护知识的免费培训，使相关人员能独立上机进行日常工作操作和数据处理。培训须按基本原理、安装操作、运行管理三个方面组织实施，确保受训人员对操作规范、管理维护等方面获得全面了解和掌握。</w:t>
      </w:r>
    </w:p>
    <w:p w14:paraId="779BA758">
      <w:pPr>
        <w:spacing w:line="400" w:lineRule="exact"/>
        <w:rPr>
          <w:rFonts w:ascii="宋体" w:hAnsi="宋体" w:eastAsia="宋体" w:cs="宋体"/>
          <w:sz w:val="24"/>
          <w:szCs w:val="24"/>
        </w:rPr>
      </w:pPr>
    </w:p>
    <w:p w14:paraId="31DAD213">
      <w:pPr>
        <w:numPr>
          <w:ilvl w:val="0"/>
          <w:numId w:val="1"/>
        </w:numPr>
        <w:ind w:firstLine="0"/>
        <w:outlineLvl w:val="1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品名：移液器</w:t>
      </w:r>
    </w:p>
    <w:p w14:paraId="32B9EDC2">
      <w:pPr>
        <w:spacing w:line="400" w:lineRule="exact"/>
        <w:rPr>
          <w:rFonts w:ascii="宋体" w:hAnsi="宋体" w:eastAsia="宋体" w:cs="宋体"/>
          <w:sz w:val="24"/>
          <w:szCs w:val="24"/>
        </w:rPr>
      </w:pPr>
      <w:bookmarkStart w:id="1" w:name="OLE_LINK19"/>
      <w:r>
        <w:rPr>
          <w:rFonts w:hint="eastAsia" w:ascii="宋体" w:hAnsi="宋体" w:eastAsia="宋体" w:cs="宋体"/>
          <w:sz w:val="24"/>
          <w:szCs w:val="24"/>
        </w:rPr>
        <w:t>数量：4套</w:t>
      </w:r>
    </w:p>
    <w:bookmarkEnd w:id="1"/>
    <w:p w14:paraId="21E2F090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（一）、技术参数及性能要求</w:t>
      </w:r>
    </w:p>
    <w:p w14:paraId="1A3389EC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1．重量轻，坚固耐用，耐高温抗腐蚀</w:t>
      </w:r>
    </w:p>
    <w:p w14:paraId="463EF2C2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2．★可整支高温高压灭菌和紫外线灭菌</w:t>
      </w:r>
    </w:p>
    <w:p w14:paraId="77F3D603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3．伸缩式弹性吸嘴设计，确保吸头装配的气密性和移液均一性</w:t>
      </w:r>
    </w:p>
    <w:p w14:paraId="6066339D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4．四位数字放大体积显示，位置合理，便于移液时观察</w:t>
      </w:r>
    </w:p>
    <w:p w14:paraId="4BD6F80F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5．具有密度调节窗口，适用于不同密度的液体</w:t>
      </w:r>
    </w:p>
    <w:p w14:paraId="10F7321E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6．0.1μl－10ml 10种不同量程选择</w:t>
      </w:r>
    </w:p>
    <w:p w14:paraId="764A5421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★（二）、配置清单</w:t>
      </w:r>
    </w:p>
    <w:p w14:paraId="1C8A6EC6">
      <w:pPr>
        <w:spacing w:line="40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每套包含：0.5-10uL 2只；0.1-2.5uL 3只；2-20uL 2只</w:t>
      </w:r>
    </w:p>
    <w:p w14:paraId="433DB879"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A6B332"/>
    <w:multiLevelType w:val="singleLevel"/>
    <w:tmpl w:val="9CA6B332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91A"/>
    <w:rsid w:val="000678E8"/>
    <w:rsid w:val="00081A32"/>
    <w:rsid w:val="00122CB7"/>
    <w:rsid w:val="0017397C"/>
    <w:rsid w:val="00186B27"/>
    <w:rsid w:val="001B417C"/>
    <w:rsid w:val="001C334E"/>
    <w:rsid w:val="001F1B94"/>
    <w:rsid w:val="002343C2"/>
    <w:rsid w:val="00255C99"/>
    <w:rsid w:val="00287A63"/>
    <w:rsid w:val="002A51DB"/>
    <w:rsid w:val="002D67FB"/>
    <w:rsid w:val="00323659"/>
    <w:rsid w:val="0033799E"/>
    <w:rsid w:val="003853E5"/>
    <w:rsid w:val="003D13F5"/>
    <w:rsid w:val="003F5FAA"/>
    <w:rsid w:val="00422764"/>
    <w:rsid w:val="00452CA1"/>
    <w:rsid w:val="0048551A"/>
    <w:rsid w:val="004C01B2"/>
    <w:rsid w:val="004E75E4"/>
    <w:rsid w:val="0052568F"/>
    <w:rsid w:val="005D5220"/>
    <w:rsid w:val="005F4127"/>
    <w:rsid w:val="00616EF2"/>
    <w:rsid w:val="006522D3"/>
    <w:rsid w:val="006C1D2A"/>
    <w:rsid w:val="006E376E"/>
    <w:rsid w:val="006F32B1"/>
    <w:rsid w:val="00754F23"/>
    <w:rsid w:val="0076380E"/>
    <w:rsid w:val="007E7527"/>
    <w:rsid w:val="00845823"/>
    <w:rsid w:val="00861511"/>
    <w:rsid w:val="00876EC0"/>
    <w:rsid w:val="00876ED9"/>
    <w:rsid w:val="0092716C"/>
    <w:rsid w:val="009409E3"/>
    <w:rsid w:val="00984F33"/>
    <w:rsid w:val="009A7F78"/>
    <w:rsid w:val="009B6F86"/>
    <w:rsid w:val="00A65A81"/>
    <w:rsid w:val="00A76423"/>
    <w:rsid w:val="00AD2D67"/>
    <w:rsid w:val="00AD3E1A"/>
    <w:rsid w:val="00AE27FC"/>
    <w:rsid w:val="00AF3CE6"/>
    <w:rsid w:val="00B06231"/>
    <w:rsid w:val="00B954C6"/>
    <w:rsid w:val="00BB7C59"/>
    <w:rsid w:val="00BC2F64"/>
    <w:rsid w:val="00BD2FCD"/>
    <w:rsid w:val="00C02DD1"/>
    <w:rsid w:val="00C30691"/>
    <w:rsid w:val="00CC4FC9"/>
    <w:rsid w:val="00CC6B71"/>
    <w:rsid w:val="00D0612C"/>
    <w:rsid w:val="00D27964"/>
    <w:rsid w:val="00D35147"/>
    <w:rsid w:val="00D657A7"/>
    <w:rsid w:val="00DD7B53"/>
    <w:rsid w:val="00DE5CEC"/>
    <w:rsid w:val="00E5750C"/>
    <w:rsid w:val="00E6271F"/>
    <w:rsid w:val="00E62DDD"/>
    <w:rsid w:val="00EC4552"/>
    <w:rsid w:val="00EF4F2D"/>
    <w:rsid w:val="00F1331B"/>
    <w:rsid w:val="00F1791A"/>
    <w:rsid w:val="49352AAB"/>
    <w:rsid w:val="611373C3"/>
    <w:rsid w:val="627A37CB"/>
    <w:rsid w:val="6B324BB0"/>
    <w:rsid w:val="6B3E5700"/>
    <w:rsid w:val="7149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unhideWhenUsed/>
    <w:uiPriority w:val="99"/>
    <w:pPr>
      <w:ind w:firstLine="420" w:firstLineChars="200"/>
    </w:pPr>
  </w:style>
  <w:style w:type="paragraph" w:customStyle="1" w:styleId="11">
    <w:name w:val="Revision"/>
    <w:hidden/>
    <w:unhideWhenUsed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4949</Words>
  <Characters>6061</Characters>
  <Lines>166</Lines>
  <Paragraphs>194</Paragraphs>
  <TotalTime>868</TotalTime>
  <ScaleCrop>false</ScaleCrop>
  <LinksUpToDate>false</LinksUpToDate>
  <CharactersWithSpaces>6167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2026-07-30T07:08:00Z</dcterms:created>
  <dc:creator>ASUS</dc:creator>
  <cp:lastModifiedBy>陈家琦</cp:lastModifiedBy>
  <cp:lastPrinted>2026-05-12T01:56:00Z</cp:lastPrinted>
  <dcterms:modified xsi:type="dcterms:W3CDTF">2026-08-02T07:51:43Z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eyJoZGlkIjoiYjUyMTZmMjM5ZjUzNTA5NjNhMTM2NmEyYmZkZWMxNGQiLCJ1c2VySWQiOiI3MzUzMjEwNzIifQ==</vt:lpwstr>
  </property>
  <property fmtid="{D5CDD505-2E9C-101B-9397-08002B2CF9AE}" pid="3" name="KSOProductBuildVer">
    <vt:lpwstr>2052-12.1.0.22175</vt:lpwstr>
  </property>
  <property fmtid="{D5CDD505-2E9C-101B-9397-08002B2CF9AE}" pid="4" name="ICV">
    <vt:lpwstr>CD70D7DF85204DD38614B0D5C1F1B662_13</vt:lpwstr>
  </property>
</Properties>
</file>